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DISPENSA DE LICITAÇÃO N° </w:t>
            </w:r>
            <w:r w:rsidR="00EC1451">
              <w:rPr>
                <w:rFonts w:eastAsia="Calibri"/>
                <w:b/>
                <w:sz w:val="32"/>
                <w:szCs w:val="32"/>
              </w:rPr>
              <w:t>1256/2026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Default="00B72907">
            <w:pPr>
              <w:spacing w:after="0" w:line="240" w:lineRule="auto"/>
              <w:jc w:val="center"/>
              <w:rPr>
                <w:b/>
                <w:sz w:val="24"/>
                <w:szCs w:val="24"/>
              </w:rPr>
            </w:pPr>
            <w:r>
              <w:rPr>
                <w:rFonts w:eastAsia="Calibri"/>
                <w:b/>
                <w:sz w:val="24"/>
                <w:szCs w:val="24"/>
              </w:rPr>
              <w:t>DADOS DO AVISO</w:t>
            </w:r>
          </w:p>
          <w:p w:rsidR="00754E2A" w:rsidRDefault="00B72907" w:rsidP="00EC1451">
            <w:pPr>
              <w:spacing w:after="0" w:line="240" w:lineRule="auto"/>
              <w:jc w:val="center"/>
              <w:rPr>
                <w:rFonts w:eastAsiaTheme="minorEastAsia" w:cs="Times New Roman"/>
                <w:b/>
                <w:color w:val="000000"/>
                <w:sz w:val="24"/>
                <w:szCs w:val="24"/>
                <w:lang w:eastAsia="pt-BR"/>
              </w:rPr>
            </w:pPr>
            <w:r>
              <w:rPr>
                <w:rFonts w:eastAsia="Calibri"/>
                <w:sz w:val="24"/>
                <w:szCs w:val="24"/>
              </w:rPr>
              <w:t xml:space="preserve">São José dos Campos, </w:t>
            </w:r>
            <w:r w:rsidR="00EC1451">
              <w:rPr>
                <w:rFonts w:eastAsia="Calibri"/>
                <w:sz w:val="24"/>
                <w:szCs w:val="24"/>
              </w:rPr>
              <w:t>27 de abril de 2026</w:t>
            </w:r>
            <w:r w:rsidR="00C37E5E">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 xml:space="preserve">PROCESSO ADMINISTRATIVO: </w:t>
            </w:r>
            <w:r w:rsidR="00EC1451">
              <w:rPr>
                <w:rFonts w:eastAsia="Calibri"/>
                <w:b/>
                <w:sz w:val="24"/>
                <w:szCs w:val="24"/>
              </w:rPr>
              <w:t>39345/2026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dia </w:t>
            </w:r>
            <w:r w:rsidR="00EC1451">
              <w:rPr>
                <w:rFonts w:eastAsia="Calibri"/>
                <w:b/>
                <w:sz w:val="24"/>
                <w:szCs w:val="24"/>
              </w:rPr>
              <w:t>30/04/2026</w:t>
            </w:r>
          </w:p>
          <w:p w:rsidR="00754E2A" w:rsidRDefault="00B72907">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thais.rodrigues@sjc.sp.gov.br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eastAsia="Calibri" w:cstheme="minorHAnsi"/>
                <w:b/>
                <w:sz w:val="24"/>
                <w:szCs w:val="24"/>
              </w:rPr>
              <w:t>OBJETO</w:t>
            </w:r>
            <w:r>
              <w:rPr>
                <w:rFonts w:eastAsia="Calibri" w:cstheme="minorHAnsi"/>
                <w:sz w:val="24"/>
                <w:szCs w:val="24"/>
              </w:rPr>
              <w:t xml:space="preserve">: </w:t>
            </w:r>
            <w:r w:rsidR="00EC1451">
              <w:rPr>
                <w:rFonts w:eastAsia="Arial" w:cstheme="minorHAnsi"/>
                <w:color w:val="0D0D0D"/>
                <w:sz w:val="24"/>
                <w:szCs w:val="24"/>
              </w:rPr>
              <w:t>Serviço Especializado em Controle de Pragas, conforme Termo de Referência.</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eastAsiaTheme="minorEastAsia" w:cstheme="minorHAnsi"/>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54E2A" w:rsidRDefault="00B72907">
            <w:pPr>
              <w:spacing w:after="0" w:line="240" w:lineRule="auto"/>
              <w:jc w:val="both"/>
              <w:rPr>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Default="00B72907">
            <w:pPr>
              <w:spacing w:after="0" w:line="240" w:lineRule="auto"/>
              <w:jc w:val="both"/>
              <w:rPr>
                <w:i/>
                <w:color w:val="FF0000"/>
                <w:sz w:val="24"/>
                <w:szCs w:val="24"/>
              </w:rPr>
            </w:pPr>
            <w:r>
              <w:rPr>
                <w:rFonts w:eastAsia="Calibri"/>
                <w:sz w:val="24"/>
                <w:szCs w:val="24"/>
              </w:rPr>
              <w:t>Anexo IV - Declaração</w:t>
            </w:r>
          </w:p>
          <w:p w:rsidR="00754E2A" w:rsidRDefault="00754E2A">
            <w:pPr>
              <w:spacing w:after="0" w:line="240" w:lineRule="auto"/>
              <w:jc w:val="both"/>
              <w:rPr>
                <w:sz w:val="24"/>
                <w:szCs w:val="24"/>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center"/>
        <w:rPr>
          <w:b/>
          <w:sz w:val="24"/>
          <w:szCs w:val="24"/>
        </w:rPr>
      </w:pPr>
    </w:p>
    <w:p w:rsidR="00754E2A" w:rsidRDefault="00B72907">
      <w:pPr>
        <w:spacing w:after="0" w:line="240" w:lineRule="auto"/>
        <w:ind w:left="-142"/>
        <w:jc w:val="center"/>
        <w:rPr>
          <w:b/>
          <w:sz w:val="24"/>
          <w:szCs w:val="24"/>
        </w:rPr>
      </w:pPr>
      <w:r w:rsidRPr="00EC1451">
        <w:rPr>
          <w:b/>
          <w:sz w:val="24"/>
          <w:szCs w:val="24"/>
        </w:rPr>
        <w:t xml:space="preserve">AVISO DE DISPENSA DE LICITAÇÃO N° </w:t>
      </w:r>
      <w:r w:rsidR="00EC1451" w:rsidRPr="00EC1451">
        <w:rPr>
          <w:b/>
          <w:sz w:val="24"/>
          <w:szCs w:val="24"/>
        </w:rPr>
        <w:t>1256/2026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proofErr w:type="gramStart"/>
      <w:r>
        <w:rPr>
          <w:sz w:val="24"/>
          <w:szCs w:val="24"/>
        </w:rPr>
        <w:t>thais</w:t>
      </w:r>
      <w:proofErr w:type="gramEnd"/>
      <w:r>
        <w:rPr>
          <w:sz w:val="24"/>
          <w:szCs w:val="24"/>
        </w:rPr>
        <w:t>.rodrigues</w:t>
      </w:r>
      <w:hyperlink r:id="rId9">
        <w:r>
          <w:rPr>
            <w:sz w:val="24"/>
            <w:szCs w:val="24"/>
          </w:rPr>
          <w:t>@sjc.sp.gov.br</w:t>
        </w:r>
      </w:hyperlink>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EC1451">
        <w:rPr>
          <w:sz w:val="24"/>
          <w:szCs w:val="24"/>
        </w:rPr>
        <w:t>1256/2026.</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10">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Campos, </w:t>
      </w:r>
      <w:r w:rsidR="00EC1451">
        <w:rPr>
          <w:sz w:val="24"/>
          <w:szCs w:val="24"/>
        </w:rPr>
        <w:t>27 de abril de 2026.</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jc w:val="center"/>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rsidP="009C6DF5">
      <w:pPr>
        <w:pBdr>
          <w:top w:val="single" w:sz="4" w:space="1" w:color="000000"/>
          <w:left w:val="single" w:sz="4" w:space="4" w:color="000000"/>
          <w:bottom w:val="single" w:sz="4" w:space="1" w:color="000000"/>
          <w:right w:val="single" w:sz="4" w:space="0"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5665"/>
        <w:gridCol w:w="708"/>
        <w:gridCol w:w="889"/>
        <w:gridCol w:w="1667"/>
      </w:tblGrid>
      <w:tr w:rsidR="00EC1451" w:rsidTr="00A77D0C">
        <w:trPr>
          <w:trHeight w:val="330"/>
        </w:trPr>
        <w:tc>
          <w:tcPr>
            <w:tcW w:w="702" w:type="dxa"/>
            <w:vAlign w:val="center"/>
          </w:tcPr>
          <w:p w:rsidR="00EC1451" w:rsidRDefault="00EC1451">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EC1451" w:rsidRDefault="00EC1451">
            <w:pPr>
              <w:pStyle w:val="CabealhoeRodap"/>
              <w:spacing w:after="0"/>
              <w:jc w:val="center"/>
              <w:rPr>
                <w:b/>
                <w:sz w:val="20"/>
                <w:szCs w:val="20"/>
                <w:lang w:eastAsia="pt-BR"/>
              </w:rPr>
            </w:pPr>
            <w:r>
              <w:rPr>
                <w:rFonts w:eastAsia="Calibri"/>
                <w:b/>
                <w:sz w:val="20"/>
                <w:szCs w:val="20"/>
                <w:lang w:eastAsia="pt-BR"/>
              </w:rPr>
              <w:t>Código</w:t>
            </w:r>
          </w:p>
        </w:tc>
        <w:tc>
          <w:tcPr>
            <w:tcW w:w="5665" w:type="dxa"/>
            <w:vAlign w:val="center"/>
          </w:tcPr>
          <w:p w:rsidR="00EC1451" w:rsidRDefault="00EC1451">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EC1451" w:rsidRDefault="00EC1451">
            <w:pPr>
              <w:pStyle w:val="CabealhoeRodap"/>
              <w:spacing w:after="0"/>
              <w:jc w:val="center"/>
              <w:rPr>
                <w:b/>
                <w:sz w:val="20"/>
                <w:szCs w:val="20"/>
                <w:lang w:eastAsia="pt-BR"/>
              </w:rPr>
            </w:pPr>
            <w:r>
              <w:rPr>
                <w:rFonts w:eastAsia="Calibri"/>
                <w:b/>
                <w:sz w:val="20"/>
                <w:szCs w:val="20"/>
                <w:lang w:eastAsia="pt-BR"/>
              </w:rPr>
              <w:t>Unid.</w:t>
            </w:r>
          </w:p>
        </w:tc>
        <w:tc>
          <w:tcPr>
            <w:tcW w:w="889" w:type="dxa"/>
            <w:vAlign w:val="center"/>
          </w:tcPr>
          <w:p w:rsidR="00EC1451" w:rsidRDefault="00EC1451">
            <w:pPr>
              <w:pStyle w:val="CabealhoeRodap"/>
              <w:spacing w:after="0"/>
              <w:jc w:val="center"/>
              <w:rPr>
                <w:b/>
                <w:sz w:val="20"/>
                <w:szCs w:val="20"/>
                <w:lang w:eastAsia="pt-BR"/>
              </w:rPr>
            </w:pPr>
            <w:r>
              <w:rPr>
                <w:rFonts w:eastAsia="Calibri"/>
                <w:b/>
                <w:sz w:val="20"/>
                <w:szCs w:val="20"/>
                <w:lang w:eastAsia="pt-BR"/>
              </w:rPr>
              <w:t>Quant.</w:t>
            </w:r>
          </w:p>
        </w:tc>
        <w:tc>
          <w:tcPr>
            <w:tcW w:w="1667" w:type="dxa"/>
            <w:vAlign w:val="center"/>
          </w:tcPr>
          <w:p w:rsidR="00EC1451" w:rsidRDefault="00EC1451">
            <w:pPr>
              <w:pStyle w:val="CabealhoeRodap"/>
              <w:spacing w:after="0"/>
              <w:jc w:val="center"/>
              <w:rPr>
                <w:b/>
                <w:sz w:val="20"/>
                <w:szCs w:val="20"/>
                <w:lang w:eastAsia="pt-BR"/>
              </w:rPr>
            </w:pPr>
            <w:r>
              <w:rPr>
                <w:rFonts w:eastAsia="Calibri"/>
                <w:b/>
                <w:sz w:val="20"/>
                <w:szCs w:val="20"/>
                <w:lang w:eastAsia="pt-BR"/>
              </w:rPr>
              <w:t>Valor Total</w:t>
            </w:r>
          </w:p>
        </w:tc>
      </w:tr>
      <w:tr w:rsidR="00EC1451" w:rsidTr="00A77D0C">
        <w:trPr>
          <w:trHeight w:val="1225"/>
        </w:trPr>
        <w:tc>
          <w:tcPr>
            <w:tcW w:w="702" w:type="dxa"/>
            <w:vAlign w:val="center"/>
          </w:tcPr>
          <w:p w:rsidR="00EC1451" w:rsidRDefault="00EC1451">
            <w:pPr>
              <w:pStyle w:val="CabealhoeRodap"/>
              <w:spacing w:after="0"/>
              <w:jc w:val="center"/>
              <w:rPr>
                <w:rFonts w:cstheme="minorHAnsi"/>
                <w:sz w:val="20"/>
                <w:szCs w:val="20"/>
                <w:lang w:eastAsia="pt-BR"/>
              </w:rPr>
            </w:pPr>
            <w:proofErr w:type="gramStart"/>
            <w:r>
              <w:rPr>
                <w:rFonts w:cstheme="minorHAnsi"/>
                <w:sz w:val="20"/>
                <w:szCs w:val="20"/>
                <w:lang w:eastAsia="pt-BR"/>
              </w:rPr>
              <w:t>1</w:t>
            </w:r>
            <w:proofErr w:type="gramEnd"/>
          </w:p>
        </w:tc>
        <w:tc>
          <w:tcPr>
            <w:tcW w:w="967" w:type="dxa"/>
            <w:vAlign w:val="center"/>
          </w:tcPr>
          <w:p w:rsidR="00EC1451" w:rsidRDefault="00EC1451">
            <w:pPr>
              <w:pStyle w:val="CabealhoeRodap"/>
              <w:spacing w:after="0"/>
              <w:jc w:val="center"/>
              <w:rPr>
                <w:rFonts w:cstheme="minorHAnsi"/>
                <w:sz w:val="20"/>
                <w:szCs w:val="20"/>
                <w:lang w:eastAsia="pt-BR"/>
              </w:rPr>
            </w:pPr>
            <w:r>
              <w:rPr>
                <w:rFonts w:cstheme="minorHAnsi"/>
                <w:sz w:val="20"/>
                <w:szCs w:val="20"/>
                <w:lang w:eastAsia="pt-BR"/>
              </w:rPr>
              <w:t>143727</w:t>
            </w:r>
          </w:p>
        </w:tc>
        <w:tc>
          <w:tcPr>
            <w:tcW w:w="5665" w:type="dxa"/>
            <w:vAlign w:val="center"/>
          </w:tcPr>
          <w:p w:rsidR="00EC1451" w:rsidRDefault="00EC1451" w:rsidP="00EC1451">
            <w:pPr>
              <w:pStyle w:val="CabealhoeRodap"/>
              <w:spacing w:after="0"/>
              <w:jc w:val="both"/>
              <w:rPr>
                <w:rFonts w:ascii="Arial" w:hAnsi="Arial" w:cs="Arial"/>
                <w:b/>
                <w:bCs/>
              </w:rPr>
            </w:pPr>
            <w:r>
              <w:rPr>
                <w:rFonts w:ascii="Arial" w:hAnsi="Arial" w:cs="Arial"/>
                <w:bCs/>
              </w:rPr>
              <w:t>Serviço de Controle de Pragas</w:t>
            </w:r>
            <w:r w:rsidR="00A77D0C">
              <w:rPr>
                <w:rFonts w:ascii="Arial" w:hAnsi="Arial" w:cs="Arial"/>
                <w:bCs/>
              </w:rPr>
              <w:t xml:space="preserve"> – Aplicação Única </w:t>
            </w:r>
            <w:r>
              <w:rPr>
                <w:rFonts w:ascii="Arial" w:hAnsi="Arial" w:cs="Arial"/>
                <w:bCs/>
              </w:rPr>
              <w:t xml:space="preserve">– </w:t>
            </w:r>
            <w:r w:rsidRPr="00EC1451">
              <w:rPr>
                <w:rFonts w:ascii="Arial" w:hAnsi="Arial" w:cs="Arial"/>
                <w:b/>
                <w:bCs/>
              </w:rPr>
              <w:t xml:space="preserve">RC </w:t>
            </w:r>
            <w:r w:rsidR="007641D6">
              <w:rPr>
                <w:rFonts w:ascii="Arial" w:hAnsi="Arial" w:cs="Arial"/>
                <w:b/>
                <w:bCs/>
              </w:rPr>
              <w:t>2152</w:t>
            </w:r>
            <w:r w:rsidRPr="00EC1451">
              <w:rPr>
                <w:rFonts w:ascii="Arial" w:hAnsi="Arial" w:cs="Arial"/>
                <w:b/>
                <w:bCs/>
              </w:rPr>
              <w:t>/2026</w:t>
            </w:r>
            <w:r w:rsidR="009C6DF5">
              <w:rPr>
                <w:rFonts w:ascii="Arial" w:hAnsi="Arial" w:cs="Arial"/>
                <w:b/>
                <w:bCs/>
              </w:rPr>
              <w:t>.</w:t>
            </w:r>
          </w:p>
          <w:p w:rsidR="009C6DF5" w:rsidRDefault="009C6DF5" w:rsidP="00EC1451">
            <w:pPr>
              <w:pStyle w:val="CabealhoeRodap"/>
              <w:spacing w:after="0"/>
              <w:jc w:val="both"/>
              <w:rPr>
                <w:rFonts w:ascii="Arial" w:hAnsi="Arial" w:cs="Arial"/>
                <w:b/>
                <w:bCs/>
              </w:rPr>
            </w:pPr>
            <w:r>
              <w:rPr>
                <w:rFonts w:ascii="Arial" w:hAnsi="Arial" w:cs="Arial"/>
                <w:b/>
                <w:bCs/>
              </w:rPr>
              <w:t>Diversos locais – metragem total 4.995,85 M</w:t>
            </w:r>
            <w:r>
              <w:rPr>
                <w:rFonts w:ascii="Arial" w:hAnsi="Arial" w:cs="Arial"/>
                <w:b/>
                <w:bCs/>
                <w:vertAlign w:val="superscript"/>
              </w:rPr>
              <w:t>2</w:t>
            </w:r>
            <w:r>
              <w:rPr>
                <w:rFonts w:ascii="Arial" w:hAnsi="Arial" w:cs="Arial"/>
                <w:b/>
                <w:bCs/>
              </w:rPr>
              <w:t>.</w:t>
            </w:r>
          </w:p>
          <w:p w:rsidR="0019383E" w:rsidRPr="009C6DF5" w:rsidRDefault="0019383E" w:rsidP="00EC1451">
            <w:pPr>
              <w:pStyle w:val="CabealhoeRodap"/>
              <w:spacing w:after="0"/>
              <w:jc w:val="both"/>
              <w:rPr>
                <w:rFonts w:ascii="Arial" w:hAnsi="Arial" w:cs="Arial"/>
                <w:bCs/>
              </w:rPr>
            </w:pPr>
            <w:r>
              <w:rPr>
                <w:rFonts w:ascii="Arial" w:hAnsi="Arial" w:cs="Arial"/>
                <w:b/>
                <w:bCs/>
              </w:rPr>
              <w:t xml:space="preserve">(TERMO DE REFERÊNCIA </w:t>
            </w:r>
            <w:proofErr w:type="gramStart"/>
            <w:r>
              <w:rPr>
                <w:rFonts w:ascii="Arial" w:hAnsi="Arial" w:cs="Arial"/>
                <w:b/>
                <w:bCs/>
              </w:rPr>
              <w:t>1</w:t>
            </w:r>
            <w:proofErr w:type="gramEnd"/>
            <w:r>
              <w:rPr>
                <w:rFonts w:ascii="Arial" w:hAnsi="Arial" w:cs="Arial"/>
                <w:b/>
                <w:bCs/>
              </w:rPr>
              <w:t>).</w:t>
            </w:r>
          </w:p>
        </w:tc>
        <w:tc>
          <w:tcPr>
            <w:tcW w:w="708" w:type="dxa"/>
            <w:vAlign w:val="center"/>
          </w:tcPr>
          <w:p w:rsidR="00EC1451" w:rsidRDefault="00EC1451">
            <w:pPr>
              <w:spacing w:after="0" w:line="240" w:lineRule="auto"/>
              <w:ind w:left="-142"/>
              <w:jc w:val="center"/>
              <w:rPr>
                <w:rFonts w:cstheme="minorHAnsi"/>
                <w:sz w:val="20"/>
                <w:szCs w:val="20"/>
                <w:lang w:eastAsia="pt-BR"/>
              </w:rPr>
            </w:pPr>
            <w:r>
              <w:rPr>
                <w:rFonts w:cstheme="minorHAnsi"/>
                <w:sz w:val="20"/>
                <w:szCs w:val="20"/>
                <w:lang w:eastAsia="pt-BR"/>
              </w:rPr>
              <w:t>SV</w:t>
            </w:r>
          </w:p>
        </w:tc>
        <w:tc>
          <w:tcPr>
            <w:tcW w:w="889" w:type="dxa"/>
            <w:vAlign w:val="center"/>
          </w:tcPr>
          <w:p w:rsidR="00EC1451" w:rsidRDefault="00EC1451">
            <w:pPr>
              <w:spacing w:after="0" w:line="240" w:lineRule="auto"/>
              <w:ind w:left="-142"/>
              <w:jc w:val="center"/>
              <w:rPr>
                <w:rFonts w:cstheme="minorHAnsi"/>
                <w:sz w:val="20"/>
                <w:szCs w:val="20"/>
                <w:lang w:eastAsia="pt-BR"/>
              </w:rPr>
            </w:pPr>
            <w:proofErr w:type="gramStart"/>
            <w:r>
              <w:rPr>
                <w:rFonts w:cstheme="minorHAnsi"/>
                <w:sz w:val="20"/>
                <w:szCs w:val="20"/>
                <w:lang w:eastAsia="pt-BR"/>
              </w:rPr>
              <w:t>1</w:t>
            </w:r>
            <w:proofErr w:type="gramEnd"/>
          </w:p>
        </w:tc>
        <w:tc>
          <w:tcPr>
            <w:tcW w:w="1667" w:type="dxa"/>
            <w:vAlign w:val="center"/>
          </w:tcPr>
          <w:p w:rsidR="00EC1451" w:rsidRDefault="00EC1451">
            <w:pPr>
              <w:spacing w:after="0"/>
              <w:rPr>
                <w:rFonts w:cstheme="minorHAnsi"/>
                <w:sz w:val="20"/>
                <w:szCs w:val="20"/>
                <w:lang w:eastAsia="pt-BR"/>
              </w:rPr>
            </w:pPr>
            <w:r>
              <w:rPr>
                <w:rFonts w:cstheme="minorHAnsi"/>
                <w:sz w:val="20"/>
                <w:szCs w:val="20"/>
                <w:lang w:eastAsia="pt-BR"/>
              </w:rPr>
              <w:t>R$</w:t>
            </w:r>
          </w:p>
        </w:tc>
        <w:bookmarkStart w:id="0" w:name="_GoBack"/>
        <w:bookmarkEnd w:id="0"/>
      </w:tr>
      <w:tr w:rsidR="00EC1451" w:rsidTr="00A77D0C">
        <w:trPr>
          <w:trHeight w:val="1225"/>
        </w:trPr>
        <w:tc>
          <w:tcPr>
            <w:tcW w:w="702" w:type="dxa"/>
            <w:vAlign w:val="center"/>
          </w:tcPr>
          <w:p w:rsidR="00EC1451" w:rsidRDefault="00EC1451">
            <w:pPr>
              <w:pStyle w:val="CabealhoeRodap"/>
              <w:spacing w:after="0"/>
              <w:jc w:val="center"/>
              <w:rPr>
                <w:rFonts w:cstheme="minorHAnsi"/>
                <w:sz w:val="20"/>
                <w:szCs w:val="20"/>
                <w:lang w:eastAsia="pt-BR"/>
              </w:rPr>
            </w:pPr>
            <w:proofErr w:type="gramStart"/>
            <w:r>
              <w:rPr>
                <w:rFonts w:cstheme="minorHAnsi"/>
                <w:sz w:val="20"/>
                <w:szCs w:val="20"/>
                <w:lang w:eastAsia="pt-BR"/>
              </w:rPr>
              <w:t>2</w:t>
            </w:r>
            <w:proofErr w:type="gramEnd"/>
          </w:p>
        </w:tc>
        <w:tc>
          <w:tcPr>
            <w:tcW w:w="967" w:type="dxa"/>
            <w:vAlign w:val="center"/>
          </w:tcPr>
          <w:p w:rsidR="00EC1451" w:rsidRDefault="00EC1451">
            <w:pPr>
              <w:pStyle w:val="CabealhoeRodap"/>
              <w:spacing w:after="0"/>
              <w:jc w:val="center"/>
              <w:rPr>
                <w:rFonts w:cstheme="minorHAnsi"/>
                <w:sz w:val="20"/>
                <w:szCs w:val="20"/>
                <w:lang w:eastAsia="pt-BR"/>
              </w:rPr>
            </w:pPr>
            <w:r>
              <w:rPr>
                <w:rFonts w:cstheme="minorHAnsi"/>
                <w:sz w:val="20"/>
                <w:szCs w:val="20"/>
                <w:lang w:eastAsia="pt-BR"/>
              </w:rPr>
              <w:t>143727</w:t>
            </w:r>
          </w:p>
        </w:tc>
        <w:tc>
          <w:tcPr>
            <w:tcW w:w="5665" w:type="dxa"/>
            <w:vAlign w:val="center"/>
          </w:tcPr>
          <w:p w:rsidR="00EC1451" w:rsidRDefault="00EC1451" w:rsidP="00EC1451">
            <w:pPr>
              <w:pStyle w:val="CabealhoeRodap"/>
              <w:spacing w:after="0"/>
              <w:jc w:val="both"/>
              <w:rPr>
                <w:rFonts w:ascii="Arial" w:hAnsi="Arial" w:cs="Arial"/>
                <w:b/>
                <w:bCs/>
              </w:rPr>
            </w:pPr>
            <w:r>
              <w:rPr>
                <w:rFonts w:ascii="Arial" w:hAnsi="Arial" w:cs="Arial"/>
                <w:bCs/>
              </w:rPr>
              <w:t xml:space="preserve">Serviço de Controle de Pragas </w:t>
            </w:r>
            <w:r w:rsidR="00A77D0C">
              <w:rPr>
                <w:rFonts w:ascii="Arial" w:hAnsi="Arial" w:cs="Arial"/>
                <w:bCs/>
              </w:rPr>
              <w:t xml:space="preserve">– Aplicação por 12 meses </w:t>
            </w:r>
            <w:r>
              <w:rPr>
                <w:rFonts w:ascii="Arial" w:hAnsi="Arial" w:cs="Arial"/>
                <w:bCs/>
              </w:rPr>
              <w:t xml:space="preserve">– </w:t>
            </w:r>
            <w:r w:rsidRPr="00EC1451">
              <w:rPr>
                <w:rFonts w:ascii="Arial" w:hAnsi="Arial" w:cs="Arial"/>
                <w:b/>
                <w:bCs/>
              </w:rPr>
              <w:t xml:space="preserve">RC </w:t>
            </w:r>
            <w:r w:rsidR="007641D6">
              <w:rPr>
                <w:rFonts w:ascii="Arial" w:hAnsi="Arial" w:cs="Arial"/>
                <w:b/>
                <w:bCs/>
              </w:rPr>
              <w:t>2242</w:t>
            </w:r>
            <w:r w:rsidRPr="00EC1451">
              <w:rPr>
                <w:rFonts w:ascii="Arial" w:hAnsi="Arial" w:cs="Arial"/>
                <w:b/>
                <w:bCs/>
              </w:rPr>
              <w:t>/2026</w:t>
            </w:r>
            <w:r w:rsidR="009C6DF5">
              <w:rPr>
                <w:rFonts w:ascii="Arial" w:hAnsi="Arial" w:cs="Arial"/>
                <w:b/>
                <w:bCs/>
              </w:rPr>
              <w:t>.</w:t>
            </w:r>
          </w:p>
          <w:p w:rsidR="009C6DF5" w:rsidRDefault="009C6DF5" w:rsidP="009C6DF5">
            <w:pPr>
              <w:pStyle w:val="CabealhoeRodap"/>
              <w:spacing w:after="0"/>
              <w:jc w:val="both"/>
              <w:rPr>
                <w:rFonts w:ascii="Arial" w:hAnsi="Arial" w:cs="Arial"/>
                <w:b/>
                <w:bCs/>
              </w:rPr>
            </w:pPr>
            <w:r>
              <w:rPr>
                <w:rFonts w:ascii="Arial" w:hAnsi="Arial" w:cs="Arial"/>
                <w:b/>
                <w:bCs/>
              </w:rPr>
              <w:t>Diversos locais – metragem total 1.040 M</w:t>
            </w:r>
            <w:r>
              <w:rPr>
                <w:rFonts w:ascii="Arial" w:hAnsi="Arial" w:cs="Arial"/>
                <w:b/>
                <w:bCs/>
                <w:vertAlign w:val="superscript"/>
              </w:rPr>
              <w:t>2</w:t>
            </w:r>
            <w:r>
              <w:rPr>
                <w:rFonts w:ascii="Arial" w:hAnsi="Arial" w:cs="Arial"/>
                <w:b/>
                <w:bCs/>
              </w:rPr>
              <w:t>.</w:t>
            </w:r>
          </w:p>
          <w:p w:rsidR="0019383E" w:rsidRDefault="0019383E" w:rsidP="0019383E">
            <w:pPr>
              <w:pStyle w:val="CabealhoeRodap"/>
              <w:spacing w:after="0"/>
              <w:jc w:val="both"/>
              <w:rPr>
                <w:rFonts w:ascii="Arial" w:hAnsi="Arial" w:cs="Arial"/>
                <w:bCs/>
              </w:rPr>
            </w:pPr>
            <w:r>
              <w:rPr>
                <w:rFonts w:ascii="Arial" w:hAnsi="Arial" w:cs="Arial"/>
                <w:b/>
                <w:bCs/>
              </w:rPr>
              <w:t xml:space="preserve">(TERMO DE REFERÊNCIA </w:t>
            </w:r>
            <w:proofErr w:type="gramStart"/>
            <w:r>
              <w:rPr>
                <w:rFonts w:ascii="Arial" w:hAnsi="Arial" w:cs="Arial"/>
                <w:b/>
                <w:bCs/>
              </w:rPr>
              <w:t>2</w:t>
            </w:r>
            <w:proofErr w:type="gramEnd"/>
            <w:r>
              <w:rPr>
                <w:rFonts w:ascii="Arial" w:hAnsi="Arial" w:cs="Arial"/>
                <w:b/>
                <w:bCs/>
              </w:rPr>
              <w:t>).</w:t>
            </w:r>
          </w:p>
        </w:tc>
        <w:tc>
          <w:tcPr>
            <w:tcW w:w="708" w:type="dxa"/>
            <w:vAlign w:val="center"/>
          </w:tcPr>
          <w:p w:rsidR="00EC1451" w:rsidRDefault="00EC1451">
            <w:pPr>
              <w:spacing w:after="0" w:line="240" w:lineRule="auto"/>
              <w:ind w:left="-142"/>
              <w:jc w:val="center"/>
              <w:rPr>
                <w:rFonts w:cstheme="minorHAnsi"/>
                <w:sz w:val="20"/>
                <w:szCs w:val="20"/>
                <w:lang w:eastAsia="pt-BR"/>
              </w:rPr>
            </w:pPr>
            <w:r>
              <w:rPr>
                <w:rFonts w:cstheme="minorHAnsi"/>
                <w:sz w:val="20"/>
                <w:szCs w:val="20"/>
                <w:lang w:eastAsia="pt-BR"/>
              </w:rPr>
              <w:t>SV</w:t>
            </w:r>
          </w:p>
        </w:tc>
        <w:tc>
          <w:tcPr>
            <w:tcW w:w="889" w:type="dxa"/>
            <w:vAlign w:val="center"/>
          </w:tcPr>
          <w:p w:rsidR="00EC1451" w:rsidRDefault="00EC1451">
            <w:pPr>
              <w:spacing w:after="0" w:line="240" w:lineRule="auto"/>
              <w:ind w:left="-142"/>
              <w:jc w:val="center"/>
              <w:rPr>
                <w:rFonts w:cstheme="minorHAnsi"/>
                <w:sz w:val="20"/>
                <w:szCs w:val="20"/>
                <w:lang w:eastAsia="pt-BR"/>
              </w:rPr>
            </w:pPr>
            <w:proofErr w:type="gramStart"/>
            <w:r>
              <w:rPr>
                <w:rFonts w:cstheme="minorHAnsi"/>
                <w:sz w:val="20"/>
                <w:szCs w:val="20"/>
                <w:lang w:eastAsia="pt-BR"/>
              </w:rPr>
              <w:t>1</w:t>
            </w:r>
            <w:proofErr w:type="gramEnd"/>
          </w:p>
        </w:tc>
        <w:tc>
          <w:tcPr>
            <w:tcW w:w="1667" w:type="dxa"/>
            <w:vAlign w:val="center"/>
          </w:tcPr>
          <w:p w:rsidR="00EC1451" w:rsidRDefault="00EC1451">
            <w:pPr>
              <w:spacing w:after="0"/>
              <w:rPr>
                <w:rFonts w:cstheme="minorHAnsi"/>
                <w:sz w:val="20"/>
                <w:szCs w:val="20"/>
                <w:lang w:eastAsia="pt-BR"/>
              </w:rPr>
            </w:pPr>
            <w:r>
              <w:rPr>
                <w:rFonts w:cstheme="minorHAnsi"/>
                <w:sz w:val="20"/>
                <w:szCs w:val="20"/>
                <w:lang w:eastAsia="pt-BR"/>
              </w:rPr>
              <w:t>R$</w:t>
            </w: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7641D6" w:rsidRDefault="007641D6">
                            <w:pPr>
                              <w:pStyle w:val="Contedodoquadro"/>
                            </w:pPr>
                            <w:r>
                              <w:t>Carimbo do CNPJ:</w:t>
                            </w:r>
                          </w:p>
                          <w:p w:rsidR="007641D6" w:rsidRDefault="007641D6">
                            <w:pPr>
                              <w:pStyle w:val="Contedodoquadro"/>
                            </w:pPr>
                          </w:p>
                          <w:p w:rsidR="007641D6" w:rsidRDefault="007641D6">
                            <w:pPr>
                              <w:pStyle w:val="Contedodoquadro"/>
                            </w:pPr>
                          </w:p>
                          <w:p w:rsidR="007641D6" w:rsidRDefault="007641D6">
                            <w:pPr>
                              <w:pStyle w:val="Contedodoquadro"/>
                            </w:pPr>
                          </w:p>
                        </w:txbxContent>
                      </wps:txbx>
                      <wps:bodyPr anchor="t">
                        <a:noAutofit/>
                      </wps:bodyPr>
                    </wps:wsp>
                  </a:graphicData>
                </a:graphic>
              </wp:anchor>
            </w:drawing>
          </mc:Choice>
          <mc:Fallback xmlns:w15="http://schemas.microsoft.com/office/word/2012/wordml">
            <w:pict>
              <v:rect id="shape_0" ID="Caixa de Texto 2" path="m0,0l-2147483645,0l-2147483645,-2147483646l0,-2147483646xe" fillcolor="white" stroked="t" o:allowincell="f" style="position:absolute;margin-left:276pt;margin-top:3.7pt;width:245.5pt;height:104.2pt;mso-wrap-style:square;v-text-anchor:top" wp14:anchorId="6F506326">
                <v:fill o:detectmouseclick="t" type="solid" color2="black"/>
                <v:stroke color="black" weight="9360" dashstyle="shortdot" joinstyle="miter" endcap="flat"/>
                <v:textbox>
                  <w:txbxContent>
                    <w:p>
                      <w:pPr>
                        <w:pStyle w:val="Contedodoquadro"/>
                        <w:rPr/>
                      </w:pPr>
                      <w:r>
                        <w:rPr/>
                        <w:t>Carimbo do CNPJ:</w:t>
                      </w:r>
                    </w:p>
                    <w:p>
                      <w:pPr>
                        <w:pStyle w:val="Contedodoquadro"/>
                        <w:rPr/>
                      </w:pPr>
                      <w:r>
                        <w:rPr/>
                      </w:r>
                    </w:p>
                    <w:p>
                      <w:pPr>
                        <w:pStyle w:val="Contedodoquadro"/>
                        <w:rPr/>
                      </w:pPr>
                      <w:r>
                        <w:rPr/>
                      </w:r>
                    </w:p>
                    <w:p>
                      <w:pPr>
                        <w:pStyle w:val="Contedodoquadro"/>
                        <w:spacing w:before="0" w:after="200"/>
                        <w:rPr/>
                      </w:pPr>
                      <w:r>
                        <w:rPr/>
                      </w:r>
                    </w:p>
                  </w:txbxContent>
                </v:textbox>
                <w10:wrap type="none"/>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rPr>
          <w:rFonts w:eastAsiaTheme="minorEastAsia" w:cs="Times New Roman"/>
          <w:b/>
          <w:color w:val="FF0000"/>
          <w:sz w:val="20"/>
          <w:szCs w:val="20"/>
          <w:lang w:eastAsia="pt-BR"/>
        </w:rPr>
      </w:pPr>
      <w:r>
        <w:br w:type="page"/>
      </w: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Dispensa Nº </w:t>
      </w:r>
      <w:r w:rsidR="00EC1451">
        <w:rPr>
          <w:rFonts w:cstheme="minorHAnsi"/>
          <w:b/>
          <w:sz w:val="24"/>
          <w:szCs w:val="24"/>
        </w:rPr>
        <w:t>1256/2026</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r w:rsidR="00EC1451">
        <w:rPr>
          <w:rFonts w:cstheme="minorHAnsi"/>
          <w:b/>
          <w:sz w:val="24"/>
          <w:szCs w:val="24"/>
        </w:rPr>
        <w:t>Serviço de Controle de Pragas</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754E2A" w:rsidRDefault="00B72907">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r w:rsidR="00BF264A">
        <w:rPr>
          <w:rFonts w:cstheme="minorHAnsi"/>
          <w:sz w:val="24"/>
          <w:szCs w:val="24"/>
          <w:lang w:eastAsia="zh-CN"/>
        </w:rPr>
        <w:t xml:space="preserve">CPF: __________________, </w:t>
      </w:r>
      <w:r>
        <w:rPr>
          <w:rFonts w:cstheme="minorHAnsi"/>
          <w:sz w:val="24"/>
          <w:szCs w:val="24"/>
          <w:lang w:eastAsia="zh-CN"/>
        </w:rPr>
        <w:t>representante legal desta empresa, firmo a presente.</w:t>
      </w:r>
    </w:p>
    <w:p w:rsidR="00754E2A" w:rsidRDefault="00754E2A">
      <w:pPr>
        <w:ind w:firstLine="709"/>
        <w:jc w:val="both"/>
        <w:rPr>
          <w:rFonts w:cstheme="minorHAnsi"/>
          <w:sz w:val="24"/>
          <w:szCs w:val="24"/>
          <w:lang w:eastAsia="zh-CN"/>
        </w:rPr>
      </w:pPr>
    </w:p>
    <w:p w:rsidR="00754E2A" w:rsidRDefault="00B72907">
      <w:pPr>
        <w:ind w:firstLine="709"/>
        <w:jc w:val="both"/>
        <w:rPr>
          <w:rFonts w:cstheme="minorHAnsi"/>
          <w:sz w:val="24"/>
          <w:szCs w:val="24"/>
          <w:u w:val="single"/>
          <w:lang w:eastAsia="zh-CN"/>
        </w:rPr>
      </w:pPr>
      <w:r>
        <w:rPr>
          <w:rFonts w:cstheme="minorHAnsi"/>
          <w:noProof/>
          <w:sz w:val="24"/>
          <w:szCs w:val="24"/>
          <w:u w:val="single"/>
          <w:lang w:eastAsia="pt-BR"/>
        </w:rPr>
        <mc:AlternateContent>
          <mc:Choice Requires="wps">
            <w:drawing>
              <wp:anchor distT="0" distB="27305" distL="0" distR="12700" simplePos="0" relativeHeight="13" behindDoc="0" locked="0" layoutInCell="1" allowOverlap="1" wp14:anchorId="117AC9F4">
                <wp:simplePos x="0" y="0"/>
                <wp:positionH relativeFrom="column">
                  <wp:posOffset>3258820</wp:posOffset>
                </wp:positionH>
                <wp:positionV relativeFrom="paragraph">
                  <wp:posOffset>57785</wp:posOffset>
                </wp:positionV>
                <wp:extent cx="2826385" cy="130619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2826360" cy="130608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7641D6" w:rsidRDefault="007641D6">
                            <w:pPr>
                              <w:pStyle w:val="Contedodoquadro"/>
                              <w:rPr>
                                <w:color w:val="000000" w:themeColor="text1"/>
                              </w:rPr>
                            </w:pPr>
                            <w:r>
                              <w:rPr>
                                <w:color w:val="000000" w:themeColor="text1"/>
                              </w:rPr>
                              <w:t xml:space="preserve">                             </w:t>
                            </w:r>
                          </w:p>
                        </w:txbxContent>
                      </wps:txbx>
                      <wps:bodyPr anchor="ctr">
                        <a:prstTxWarp prst="textNoShape">
                          <a:avLst/>
                        </a:prstTxWarp>
                        <a:noAutofit/>
                      </wps:bodyPr>
                    </wps:wsp>
                  </a:graphicData>
                </a:graphic>
              </wp:anchor>
            </w:drawing>
          </mc:Choice>
          <mc:Fallback xmlns:w15="http://schemas.microsoft.com/office/word/2012/wordml">
            <w:pict>
              <v:rect id="shape_0" ID="Retângulo 2" path="m0,0l-2147483645,0l-2147483645,-2147483646l0,-2147483646xe" fillcolor="white" stroked="t" o:allowincell="f" style="position:absolute;margin-left:256.6pt;margin-top:4.55pt;width:222.5pt;height:102.8pt;mso-wrap-style:square;v-text-anchor:middle" wp14:anchorId="117AC9F4">
                <v:fill o:detectmouseclick="t" type="solid" color2="black"/>
                <v:stroke color="black" weight="3240" joinstyle="round" endcap="flat"/>
                <v:textbox>
                  <w:txbxContent>
                    <w:p>
                      <w:pPr>
                        <w:pStyle w:val="Contedodoquadro"/>
                        <w:spacing w:before="0" w:after="200"/>
                        <w:rPr>
                          <w:color w:themeColor="text1" w:val="000000"/>
                        </w:rPr>
                      </w:pPr>
                      <w:r>
                        <w:rPr>
                          <w:color w:themeColor="text1" w:val="000000"/>
                        </w:rPr>
                        <w:t xml:space="preserve">                             </w:t>
                      </w:r>
                    </w:p>
                  </w:txbxContent>
                </v:textbox>
                <w10:wrap type="none"/>
              </v:rect>
            </w:pict>
          </mc:Fallback>
        </mc:AlternateConten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(local e data)</w:t>
      </w: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B72907">
      <w:pPr>
        <w:spacing w:after="0" w:line="240" w:lineRule="auto"/>
        <w:rPr>
          <w:rFonts w:cstheme="minorHAnsi"/>
          <w:i/>
          <w:sz w:val="24"/>
          <w:szCs w:val="24"/>
          <w:lang w:eastAsia="zh-CN"/>
        </w:rPr>
      </w:pPr>
      <w:r>
        <w:rPr>
          <w:rFonts w:cstheme="minorHAnsi"/>
          <w:i/>
          <w:sz w:val="24"/>
          <w:szCs w:val="24"/>
          <w:lang w:eastAsia="zh-CN"/>
        </w:rPr>
        <w:t>__________________________________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1"/>
      <w:headerReference w:type="default" r:id="rId12"/>
      <w:headerReference w:type="first" r:id="rId13"/>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41D6" w:rsidRDefault="007641D6">
      <w:pPr>
        <w:spacing w:after="0" w:line="240" w:lineRule="auto"/>
      </w:pPr>
      <w:r>
        <w:separator/>
      </w:r>
    </w:p>
  </w:endnote>
  <w:endnote w:type="continuationSeparator" w:id="0">
    <w:p w:rsidR="007641D6" w:rsidRDefault="007641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41D6" w:rsidRDefault="007641D6">
      <w:pPr>
        <w:spacing w:after="0" w:line="240" w:lineRule="auto"/>
      </w:pPr>
      <w:r>
        <w:separator/>
      </w:r>
    </w:p>
  </w:footnote>
  <w:footnote w:type="continuationSeparator" w:id="0">
    <w:p w:rsidR="007641D6" w:rsidRDefault="007641D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1D6" w:rsidRDefault="007641D6">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1D6" w:rsidRDefault="007641D6">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641D6" w:rsidRDefault="007641D6">
    <w:pPr>
      <w:spacing w:after="0" w:line="240" w:lineRule="auto"/>
      <w:ind w:left="851"/>
      <w:jc w:val="center"/>
    </w:pPr>
    <w:r>
      <w:t xml:space="preserve">Secretaria de Gestão Administrativa e Finanças </w:t>
    </w:r>
  </w:p>
  <w:p w:rsidR="007641D6" w:rsidRDefault="007641D6">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1D6" w:rsidRDefault="007641D6">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641D6" w:rsidRDefault="007641D6">
    <w:pPr>
      <w:spacing w:after="0" w:line="240" w:lineRule="auto"/>
      <w:ind w:left="851"/>
      <w:jc w:val="center"/>
    </w:pPr>
    <w:r>
      <w:t xml:space="preserve">Secretaria de Gestão Administrativa e Finanças </w:t>
    </w:r>
  </w:p>
  <w:p w:rsidR="007641D6" w:rsidRDefault="007641D6">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19383E"/>
    <w:rsid w:val="006044A3"/>
    <w:rsid w:val="006D35A8"/>
    <w:rsid w:val="00754E2A"/>
    <w:rsid w:val="007641D6"/>
    <w:rsid w:val="009C6DF5"/>
    <w:rsid w:val="00A77D0C"/>
    <w:rsid w:val="00B72907"/>
    <w:rsid w:val="00BF264A"/>
    <w:rsid w:val="00C37E5E"/>
    <w:rsid w:val="00D0746E"/>
    <w:rsid w:val="00EC1451"/>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4A4C44-14CD-437B-885F-E560C9AB4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9</Pages>
  <Words>2750</Words>
  <Characters>14855</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Thais Menezes Rodrigues</cp:lastModifiedBy>
  <cp:revision>14</cp:revision>
  <cp:lastPrinted>2023-12-14T17:10:00Z</cp:lastPrinted>
  <dcterms:created xsi:type="dcterms:W3CDTF">2024-09-13T17:54:00Z</dcterms:created>
  <dcterms:modified xsi:type="dcterms:W3CDTF">2026-04-27T18:46:00Z</dcterms:modified>
  <dc:language>pt-BR</dc:language>
</cp:coreProperties>
</file>