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F511B">
              <w:rPr>
                <w:b/>
                <w:sz w:val="32"/>
                <w:szCs w:val="32"/>
              </w:rPr>
              <w:t>1312/2026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F511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F511B">
              <w:rPr>
                <w:sz w:val="24"/>
                <w:szCs w:val="24"/>
              </w:rPr>
              <w:t>30</w:t>
            </w:r>
            <w:r w:rsidR="00F11B26">
              <w:rPr>
                <w:sz w:val="24"/>
                <w:szCs w:val="24"/>
              </w:rPr>
              <w:t xml:space="preserve"> de abril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F511B">
              <w:rPr>
                <w:b/>
                <w:sz w:val="24"/>
                <w:szCs w:val="24"/>
              </w:rPr>
              <w:t>49750</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CF511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CF511B">
              <w:rPr>
                <w:b/>
                <w:sz w:val="24"/>
                <w:szCs w:val="24"/>
              </w:rPr>
              <w:t>06/05</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CF511B">
              <w:rPr>
                <w:sz w:val="24"/>
                <w:szCs w:val="24"/>
              </w:rPr>
              <w:t>MONITOR LCD DE 21,5 POLEGADAS.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CF511B">
        <w:rPr>
          <w:b/>
          <w:sz w:val="24"/>
          <w:szCs w:val="24"/>
        </w:rPr>
        <w:t>1312</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CF511B">
        <w:rPr>
          <w:sz w:val="24"/>
          <w:szCs w:val="24"/>
        </w:rPr>
        <w:t>1312</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CF511B">
        <w:rPr>
          <w:sz w:val="24"/>
          <w:szCs w:val="24"/>
        </w:rPr>
        <w:t>30</w:t>
      </w:r>
      <w:r w:rsidR="00F11B26">
        <w:rPr>
          <w:sz w:val="24"/>
          <w:szCs w:val="24"/>
        </w:rPr>
        <w:t xml:space="preserve">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CF511B" w:rsidRPr="00A45094" w:rsidTr="000D33AE">
        <w:trPr>
          <w:trHeight w:val="330"/>
        </w:trPr>
        <w:tc>
          <w:tcPr>
            <w:tcW w:w="675" w:type="dxa"/>
            <w:vAlign w:val="center"/>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CF511B" w:rsidRPr="00A45094" w:rsidRDefault="00CF511B" w:rsidP="000D33A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F511B" w:rsidRPr="00A45094" w:rsidTr="000D33AE">
        <w:trPr>
          <w:trHeight w:val="842"/>
        </w:trPr>
        <w:tc>
          <w:tcPr>
            <w:tcW w:w="675" w:type="dxa"/>
            <w:vAlign w:val="center"/>
          </w:tcPr>
          <w:p w:rsidR="00CF511B" w:rsidRPr="005E16C0" w:rsidRDefault="00CF511B" w:rsidP="000D33AE">
            <w:pPr>
              <w:pStyle w:val="CabealhoeRodap"/>
              <w:spacing w:after="0"/>
              <w:jc w:val="center"/>
              <w:rPr>
                <w:rFonts w:cstheme="minorHAnsi"/>
                <w:sz w:val="20"/>
                <w:szCs w:val="20"/>
                <w:lang w:eastAsia="pt-BR"/>
              </w:rPr>
            </w:pPr>
            <w:r>
              <w:rPr>
                <w:rFonts w:cstheme="minorHAnsi"/>
                <w:sz w:val="20"/>
                <w:szCs w:val="20"/>
                <w:lang w:eastAsia="pt-BR"/>
              </w:rPr>
              <w:t>04</w:t>
            </w:r>
          </w:p>
        </w:tc>
        <w:tc>
          <w:tcPr>
            <w:tcW w:w="851" w:type="dxa"/>
            <w:vAlign w:val="center"/>
          </w:tcPr>
          <w:p w:rsidR="00CF511B" w:rsidRPr="005E16C0" w:rsidRDefault="00CF511B" w:rsidP="000D33AE">
            <w:pPr>
              <w:pStyle w:val="CabealhoeRodap"/>
              <w:spacing w:after="0"/>
              <w:jc w:val="center"/>
              <w:rPr>
                <w:rFonts w:cstheme="minorHAnsi"/>
                <w:sz w:val="20"/>
                <w:szCs w:val="20"/>
                <w:lang w:eastAsia="pt-BR"/>
              </w:rPr>
            </w:pPr>
            <w:r>
              <w:rPr>
                <w:rFonts w:cstheme="minorHAnsi"/>
                <w:sz w:val="20"/>
                <w:szCs w:val="20"/>
                <w:lang w:eastAsia="pt-BR"/>
              </w:rPr>
              <w:t>121018</w:t>
            </w:r>
          </w:p>
        </w:tc>
        <w:tc>
          <w:tcPr>
            <w:tcW w:w="3402" w:type="dxa"/>
            <w:vAlign w:val="center"/>
          </w:tcPr>
          <w:p w:rsidR="00CF511B" w:rsidRPr="008623B5" w:rsidRDefault="00CF511B" w:rsidP="000D33AE">
            <w:pPr>
              <w:pStyle w:val="CabealhoeRodap"/>
              <w:spacing w:after="0"/>
              <w:jc w:val="center"/>
              <w:rPr>
                <w:rFonts w:cstheme="minorHAnsi"/>
                <w:sz w:val="20"/>
                <w:szCs w:val="20"/>
                <w:lang w:eastAsia="pt-BR"/>
              </w:rPr>
            </w:pPr>
            <w:r w:rsidRPr="008623B5">
              <w:rPr>
                <w:rFonts w:cstheme="minorHAnsi"/>
                <w:sz w:val="20"/>
                <w:szCs w:val="20"/>
                <w:lang w:eastAsia="pt-BR"/>
              </w:rPr>
              <w:t>MONITOR LCD DE 21,5</w:t>
            </w:r>
          </w:p>
          <w:p w:rsidR="00CF511B" w:rsidRPr="00D353BE" w:rsidRDefault="00CF511B" w:rsidP="000D33AE">
            <w:pPr>
              <w:pStyle w:val="CabealhoeRodap"/>
              <w:spacing w:after="0"/>
              <w:jc w:val="center"/>
              <w:rPr>
                <w:rFonts w:cstheme="minorHAnsi"/>
                <w:sz w:val="20"/>
                <w:szCs w:val="20"/>
                <w:lang w:eastAsia="pt-BR"/>
              </w:rPr>
            </w:pPr>
            <w:r w:rsidRPr="008623B5">
              <w:rPr>
                <w:rFonts w:cstheme="minorHAnsi"/>
                <w:sz w:val="20"/>
                <w:szCs w:val="20"/>
                <w:lang w:eastAsia="pt-BR"/>
              </w:rPr>
              <w:t>POLEGADAS</w:t>
            </w:r>
          </w:p>
        </w:tc>
        <w:tc>
          <w:tcPr>
            <w:tcW w:w="709" w:type="dxa"/>
            <w:noWrap/>
            <w:vAlign w:val="center"/>
          </w:tcPr>
          <w:p w:rsidR="00CF511B" w:rsidRPr="005E16C0" w:rsidRDefault="00CF511B" w:rsidP="000D33AE">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noWrap/>
            <w:vAlign w:val="center"/>
          </w:tcPr>
          <w:p w:rsidR="00CF511B" w:rsidRPr="003140F6" w:rsidRDefault="00CF511B" w:rsidP="000D33AE">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418" w:type="dxa"/>
            <w:vAlign w:val="center"/>
          </w:tcPr>
          <w:p w:rsidR="00CF511B" w:rsidRPr="005E16C0" w:rsidRDefault="00CF511B" w:rsidP="000D33AE">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CF511B" w:rsidRPr="005E16C0" w:rsidRDefault="00CF511B" w:rsidP="000D33AE">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CF511B" w:rsidRPr="005E16C0" w:rsidRDefault="00CF511B" w:rsidP="000D33AE">
            <w:pPr>
              <w:spacing w:after="0"/>
              <w:rPr>
                <w:rFonts w:cstheme="minorHAnsi"/>
                <w:sz w:val="20"/>
                <w:szCs w:val="20"/>
                <w:lang w:eastAsia="pt-BR"/>
              </w:rPr>
            </w:pPr>
          </w:p>
        </w:tc>
      </w:tr>
      <w:tr w:rsidR="00CF511B" w:rsidRPr="00A45094" w:rsidTr="000D33AE">
        <w:trPr>
          <w:trHeight w:val="762"/>
        </w:trPr>
        <w:tc>
          <w:tcPr>
            <w:tcW w:w="4928" w:type="dxa"/>
            <w:gridSpan w:val="3"/>
            <w:vAlign w:val="center"/>
          </w:tcPr>
          <w:p w:rsidR="00CF511B" w:rsidRPr="008623B5" w:rsidRDefault="00CF511B" w:rsidP="000D33AE">
            <w:pPr>
              <w:spacing w:after="0"/>
              <w:jc w:val="right"/>
              <w:rPr>
                <w:rFonts w:cstheme="minorHAnsi"/>
                <w:b/>
                <w:sz w:val="20"/>
                <w:szCs w:val="20"/>
                <w:lang w:eastAsia="pt-BR"/>
              </w:rPr>
            </w:pPr>
            <w:r w:rsidRPr="008623B5">
              <w:rPr>
                <w:b/>
              </w:rPr>
              <w:t>MARCA E MODELO (IDENTIFICADO PELO C</w:t>
            </w:r>
            <w:r>
              <w:rPr>
                <w:b/>
              </w:rPr>
              <w:t>ÓDIGO DO FABRICANTE) DO MONITOR</w:t>
            </w:r>
            <w:r w:rsidRPr="008623B5">
              <w:rPr>
                <w:rFonts w:cstheme="minorHAnsi"/>
                <w:b/>
                <w:sz w:val="20"/>
                <w:szCs w:val="20"/>
                <w:lang w:eastAsia="pt-BR"/>
              </w:rPr>
              <w:t>:</w:t>
            </w:r>
          </w:p>
        </w:tc>
        <w:tc>
          <w:tcPr>
            <w:tcW w:w="5670" w:type="dxa"/>
            <w:gridSpan w:val="5"/>
            <w:noWrap/>
            <w:vAlign w:val="center"/>
          </w:tcPr>
          <w:p w:rsidR="00CF511B" w:rsidRPr="005E16C0" w:rsidRDefault="00CF511B" w:rsidP="000D33AE">
            <w:pPr>
              <w:spacing w:after="0"/>
              <w:rPr>
                <w:rFonts w:cstheme="minorHAnsi"/>
                <w:sz w:val="20"/>
                <w:szCs w:val="20"/>
                <w:lang w:eastAsia="pt-BR"/>
              </w:rPr>
            </w:pPr>
          </w:p>
        </w:tc>
      </w:tr>
      <w:tr w:rsidR="00CF511B" w:rsidRPr="00A45094" w:rsidTr="000D33AE">
        <w:trPr>
          <w:trHeight w:val="842"/>
        </w:trPr>
        <w:tc>
          <w:tcPr>
            <w:tcW w:w="10598" w:type="dxa"/>
            <w:gridSpan w:val="8"/>
            <w:vAlign w:val="center"/>
          </w:tcPr>
          <w:p w:rsidR="00CF511B" w:rsidRDefault="00CF511B" w:rsidP="000D33AE">
            <w:pPr>
              <w:spacing w:after="0"/>
              <w:jc w:val="center"/>
              <w:rPr>
                <w:rFonts w:cstheme="minorHAnsi"/>
                <w:b/>
                <w:lang w:eastAsia="pt-BR"/>
              </w:rPr>
            </w:pPr>
            <w:r w:rsidRPr="00C053B8">
              <w:rPr>
                <w:rFonts w:cstheme="minorHAnsi"/>
                <w:b/>
                <w:highlight w:val="yellow"/>
                <w:lang w:eastAsia="pt-BR"/>
              </w:rPr>
              <w:t>(Enviar cópia de material divulgado pelo fabricante do notebook contendo descrições técnicas que comprovem o atendimento a todos os requisitos das Especificações)</w:t>
            </w:r>
          </w:p>
          <w:p w:rsidR="00CF511B" w:rsidRDefault="00CF511B" w:rsidP="000D33AE">
            <w:pPr>
              <w:spacing w:after="0"/>
              <w:jc w:val="center"/>
              <w:rPr>
                <w:rFonts w:cstheme="minorHAnsi"/>
                <w:b/>
                <w:lang w:eastAsia="pt-BR"/>
              </w:rPr>
            </w:pPr>
          </w:p>
          <w:p w:rsidR="00CF511B" w:rsidRPr="00D353BE" w:rsidRDefault="00CF511B" w:rsidP="000D33AE">
            <w:pPr>
              <w:spacing w:after="0"/>
              <w:rPr>
                <w:rFonts w:cstheme="minorHAnsi"/>
                <w:b/>
                <w:u w:val="single"/>
                <w:lang w:eastAsia="pt-BR"/>
              </w:rPr>
            </w:pPr>
            <w:r w:rsidRPr="00D353BE">
              <w:rPr>
                <w:rFonts w:cstheme="minorHAnsi"/>
                <w:b/>
                <w:u w:val="single"/>
                <w:lang w:eastAsia="pt-BR"/>
              </w:rPr>
              <w:t xml:space="preserve">Especificação Técnica: </w:t>
            </w:r>
          </w:p>
          <w:p w:rsidR="00CF511B" w:rsidRPr="00D353BE" w:rsidRDefault="00CF511B" w:rsidP="000D33AE">
            <w:pPr>
              <w:spacing w:after="0"/>
              <w:rPr>
                <w:rFonts w:cstheme="minorHAnsi"/>
                <w:b/>
                <w:lang w:eastAsia="pt-BR"/>
              </w:rPr>
            </w:pPr>
            <w:r w:rsidRPr="00D353BE">
              <w:rPr>
                <w:rFonts w:cstheme="minorHAnsi"/>
                <w:b/>
                <w:lang w:eastAsia="pt-BR"/>
              </w:rPr>
              <w:t xml:space="preserve">Monitor LCD ou de tecnologia superior </w:t>
            </w:r>
          </w:p>
          <w:p w:rsidR="00CF511B" w:rsidRPr="00D353BE" w:rsidRDefault="00CF511B" w:rsidP="000D33AE">
            <w:pPr>
              <w:spacing w:after="0"/>
              <w:rPr>
                <w:rFonts w:cstheme="minorHAnsi"/>
                <w:b/>
                <w:lang w:eastAsia="pt-BR"/>
              </w:rPr>
            </w:pPr>
            <w:proofErr w:type="gramStart"/>
            <w:r w:rsidRPr="00D353BE">
              <w:rPr>
                <w:rFonts w:cstheme="minorHAnsi"/>
                <w:b/>
                <w:lang w:eastAsia="pt-BR"/>
              </w:rPr>
              <w:t>Tamanho da tela: mínimo de 21,5"</w:t>
            </w:r>
            <w:proofErr w:type="gramEnd"/>
            <w:r w:rsidRPr="00D353BE">
              <w:rPr>
                <w:rFonts w:cstheme="minorHAnsi"/>
                <w:b/>
                <w:lang w:eastAsia="pt-BR"/>
              </w:rPr>
              <w:t xml:space="preserve"> (vinte e uma e meia polegadas), </w:t>
            </w:r>
            <w:proofErr w:type="spellStart"/>
            <w:r w:rsidRPr="00D353BE">
              <w:rPr>
                <w:rFonts w:cstheme="minorHAnsi"/>
                <w:b/>
                <w:lang w:eastAsia="pt-BR"/>
              </w:rPr>
              <w:t>Widescreen</w:t>
            </w:r>
            <w:proofErr w:type="spellEnd"/>
            <w:r w:rsidRPr="00D353BE">
              <w:rPr>
                <w:rFonts w:cstheme="minorHAnsi"/>
                <w:b/>
                <w:lang w:eastAsia="pt-BR"/>
              </w:rPr>
              <w:t xml:space="preserve">.  </w:t>
            </w:r>
          </w:p>
          <w:p w:rsidR="00CF511B" w:rsidRPr="00D353BE" w:rsidRDefault="00CF511B" w:rsidP="000D33AE">
            <w:pPr>
              <w:spacing w:after="0"/>
              <w:rPr>
                <w:rFonts w:cstheme="minorHAnsi"/>
                <w:b/>
                <w:lang w:eastAsia="pt-BR"/>
              </w:rPr>
            </w:pPr>
            <w:r w:rsidRPr="00D353BE">
              <w:rPr>
                <w:rFonts w:cstheme="minorHAnsi"/>
                <w:b/>
                <w:lang w:eastAsia="pt-BR"/>
              </w:rPr>
              <w:t xml:space="preserve">Suporte à resolução de 1920 x 1080 pixels a </w:t>
            </w:r>
            <w:proofErr w:type="gramStart"/>
            <w:r w:rsidRPr="00D353BE">
              <w:rPr>
                <w:rFonts w:cstheme="minorHAnsi"/>
                <w:b/>
                <w:lang w:eastAsia="pt-BR"/>
              </w:rPr>
              <w:t>60Hz</w:t>
            </w:r>
            <w:proofErr w:type="gramEnd"/>
            <w:r w:rsidRPr="00D353BE">
              <w:rPr>
                <w:rFonts w:cstheme="minorHAnsi"/>
                <w:b/>
                <w:lang w:eastAsia="pt-BR"/>
              </w:rPr>
              <w:t xml:space="preserve">, ou superior. </w:t>
            </w:r>
          </w:p>
          <w:p w:rsidR="00CF511B" w:rsidRPr="00D353BE" w:rsidRDefault="00CF511B" w:rsidP="000D33AE">
            <w:pPr>
              <w:spacing w:after="0"/>
              <w:rPr>
                <w:rFonts w:cstheme="minorHAnsi"/>
                <w:b/>
                <w:lang w:eastAsia="pt-BR"/>
              </w:rPr>
            </w:pPr>
            <w:r w:rsidRPr="00D353BE">
              <w:rPr>
                <w:rFonts w:cstheme="minorHAnsi"/>
                <w:b/>
                <w:lang w:eastAsia="pt-BR"/>
              </w:rPr>
              <w:t xml:space="preserve">Tempo de Resposta: máximo de </w:t>
            </w:r>
            <w:proofErr w:type="gramStart"/>
            <w:r w:rsidRPr="00D353BE">
              <w:rPr>
                <w:rFonts w:cstheme="minorHAnsi"/>
                <w:b/>
                <w:lang w:eastAsia="pt-BR"/>
              </w:rPr>
              <w:t>6</w:t>
            </w:r>
            <w:proofErr w:type="gramEnd"/>
            <w:r w:rsidRPr="00D353BE">
              <w:rPr>
                <w:rFonts w:cstheme="minorHAnsi"/>
                <w:b/>
                <w:lang w:eastAsia="pt-BR"/>
              </w:rPr>
              <w:t xml:space="preserve"> </w:t>
            </w:r>
            <w:proofErr w:type="spellStart"/>
            <w:r w:rsidRPr="00D353BE">
              <w:rPr>
                <w:rFonts w:cstheme="minorHAnsi"/>
                <w:b/>
                <w:lang w:eastAsia="pt-BR"/>
              </w:rPr>
              <w:t>ms</w:t>
            </w:r>
            <w:proofErr w:type="spellEnd"/>
            <w:r w:rsidRPr="00D353BE">
              <w:rPr>
                <w:rFonts w:cstheme="minorHAnsi"/>
                <w:b/>
                <w:lang w:eastAsia="pt-BR"/>
              </w:rPr>
              <w:t xml:space="preserve"> </w:t>
            </w:r>
          </w:p>
          <w:p w:rsidR="00CF511B" w:rsidRPr="00D353BE" w:rsidRDefault="00CF511B" w:rsidP="000D33AE">
            <w:pPr>
              <w:spacing w:after="0"/>
              <w:rPr>
                <w:rFonts w:cstheme="minorHAnsi"/>
                <w:b/>
                <w:lang w:eastAsia="pt-BR"/>
              </w:rPr>
            </w:pPr>
            <w:r w:rsidRPr="00D353BE">
              <w:rPr>
                <w:rFonts w:cstheme="minorHAnsi"/>
                <w:b/>
                <w:lang w:eastAsia="pt-BR"/>
              </w:rPr>
              <w:t xml:space="preserve">Conexões: mínimo de </w:t>
            </w:r>
            <w:proofErr w:type="gramStart"/>
            <w:r w:rsidRPr="00D353BE">
              <w:rPr>
                <w:rFonts w:cstheme="minorHAnsi"/>
                <w:b/>
                <w:lang w:eastAsia="pt-BR"/>
              </w:rPr>
              <w:t>2</w:t>
            </w:r>
            <w:proofErr w:type="gramEnd"/>
            <w:r w:rsidRPr="00D353BE">
              <w:rPr>
                <w:rFonts w:cstheme="minorHAnsi"/>
                <w:b/>
                <w:lang w:eastAsia="pt-BR"/>
              </w:rPr>
              <w:t xml:space="preserve">, sendo pelo menos 1 HDMI </w:t>
            </w:r>
          </w:p>
          <w:p w:rsidR="00CF511B" w:rsidRPr="00D353BE" w:rsidRDefault="00CF511B" w:rsidP="000D33AE">
            <w:pPr>
              <w:spacing w:after="0"/>
              <w:rPr>
                <w:rFonts w:cstheme="minorHAnsi"/>
                <w:b/>
                <w:lang w:eastAsia="pt-BR"/>
              </w:rPr>
            </w:pPr>
            <w:r w:rsidRPr="00D353BE">
              <w:rPr>
                <w:rFonts w:cstheme="minorHAnsi"/>
                <w:b/>
                <w:lang w:eastAsia="pt-BR"/>
              </w:rPr>
              <w:t>Bivolt automático (115/</w:t>
            </w:r>
            <w:proofErr w:type="gramStart"/>
            <w:r w:rsidRPr="00D353BE">
              <w:rPr>
                <w:rFonts w:cstheme="minorHAnsi"/>
                <w:b/>
                <w:lang w:eastAsia="pt-BR"/>
              </w:rPr>
              <w:t>220V</w:t>
            </w:r>
            <w:proofErr w:type="gramEnd"/>
            <w:r w:rsidRPr="00D353BE">
              <w:rPr>
                <w:rFonts w:cstheme="minorHAnsi"/>
                <w:b/>
                <w:lang w:eastAsia="pt-BR"/>
              </w:rPr>
              <w:t xml:space="preserve">) </w:t>
            </w:r>
          </w:p>
          <w:p w:rsidR="00CF511B" w:rsidRPr="00D353BE" w:rsidRDefault="00CF511B" w:rsidP="000D33AE">
            <w:pPr>
              <w:spacing w:after="0"/>
              <w:rPr>
                <w:rFonts w:cstheme="minorHAnsi"/>
                <w:b/>
                <w:lang w:eastAsia="pt-BR"/>
              </w:rPr>
            </w:pPr>
            <w:r w:rsidRPr="00D353BE">
              <w:rPr>
                <w:rFonts w:cstheme="minorHAnsi"/>
                <w:b/>
                <w:lang w:eastAsia="pt-BR"/>
              </w:rPr>
              <w:t xml:space="preserve">Base ou pedestal com ajuste de inclinação </w:t>
            </w:r>
          </w:p>
          <w:p w:rsidR="00CF511B" w:rsidRPr="00D353BE" w:rsidRDefault="00CF511B" w:rsidP="000D33AE">
            <w:pPr>
              <w:spacing w:after="0"/>
              <w:rPr>
                <w:rFonts w:cstheme="minorHAnsi"/>
                <w:b/>
                <w:lang w:eastAsia="pt-BR"/>
              </w:rPr>
            </w:pPr>
            <w:r w:rsidRPr="00D353BE">
              <w:rPr>
                <w:rFonts w:cstheme="minorHAnsi"/>
                <w:b/>
                <w:lang w:eastAsia="pt-BR"/>
              </w:rPr>
              <w:t xml:space="preserve"> </w:t>
            </w:r>
          </w:p>
          <w:p w:rsidR="00CF511B" w:rsidRPr="00D353BE" w:rsidRDefault="00CF511B" w:rsidP="000D33AE">
            <w:pPr>
              <w:spacing w:after="0"/>
              <w:rPr>
                <w:rFonts w:cstheme="minorHAnsi"/>
                <w:b/>
                <w:u w:val="single"/>
                <w:lang w:eastAsia="pt-BR"/>
              </w:rPr>
            </w:pPr>
            <w:r w:rsidRPr="00D353BE">
              <w:rPr>
                <w:rFonts w:cstheme="minorHAnsi"/>
                <w:b/>
                <w:u w:val="single"/>
                <w:lang w:eastAsia="pt-BR"/>
              </w:rPr>
              <w:t>Cabos a serem fornecidos com o monitor:</w:t>
            </w:r>
          </w:p>
          <w:p w:rsidR="00CF511B" w:rsidRPr="00D353BE" w:rsidRDefault="00CF511B" w:rsidP="000D33AE">
            <w:pPr>
              <w:spacing w:after="0"/>
              <w:rPr>
                <w:rFonts w:cstheme="minorHAnsi"/>
                <w:b/>
                <w:lang w:eastAsia="pt-BR"/>
              </w:rPr>
            </w:pPr>
            <w:r w:rsidRPr="00D353BE">
              <w:rPr>
                <w:rFonts w:cstheme="minorHAnsi"/>
                <w:b/>
                <w:lang w:eastAsia="pt-BR"/>
              </w:rPr>
              <w:t xml:space="preserve">Cabo HDMI </w:t>
            </w:r>
          </w:p>
          <w:p w:rsidR="00CF511B" w:rsidRPr="00D353BE" w:rsidRDefault="00CF511B" w:rsidP="000D33AE">
            <w:pPr>
              <w:spacing w:after="0"/>
              <w:rPr>
                <w:rFonts w:cstheme="minorHAnsi"/>
                <w:b/>
                <w:lang w:eastAsia="pt-BR"/>
              </w:rPr>
            </w:pPr>
            <w:r w:rsidRPr="00D353BE">
              <w:rPr>
                <w:rFonts w:cstheme="minorHAnsi"/>
                <w:b/>
                <w:lang w:eastAsia="pt-BR"/>
              </w:rPr>
              <w:t xml:space="preserve">Cabo de alimentação elétrica </w:t>
            </w:r>
          </w:p>
          <w:p w:rsidR="00CF511B" w:rsidRPr="00D353BE" w:rsidRDefault="00CF511B" w:rsidP="000D33AE">
            <w:pPr>
              <w:spacing w:after="0"/>
              <w:rPr>
                <w:rFonts w:cstheme="minorHAnsi"/>
                <w:b/>
                <w:lang w:eastAsia="pt-BR"/>
              </w:rPr>
            </w:pPr>
            <w:r w:rsidRPr="00D353BE">
              <w:rPr>
                <w:rFonts w:cstheme="minorHAnsi"/>
                <w:b/>
                <w:lang w:eastAsia="pt-BR"/>
              </w:rPr>
              <w:t xml:space="preserve"> </w:t>
            </w:r>
          </w:p>
          <w:p w:rsidR="00CF511B" w:rsidRDefault="00CF511B" w:rsidP="000D33AE">
            <w:pPr>
              <w:spacing w:after="0"/>
              <w:rPr>
                <w:rFonts w:cstheme="minorHAnsi"/>
                <w:b/>
                <w:lang w:eastAsia="pt-BR"/>
              </w:rPr>
            </w:pPr>
            <w:r w:rsidRPr="00D353BE">
              <w:rPr>
                <w:rFonts w:cstheme="minorHAnsi"/>
                <w:b/>
                <w:lang w:eastAsia="pt-BR"/>
              </w:rPr>
              <w:t>O monitor deverá ser novo, sem uso e fazer parte da linha de produção do fabricante na data de apresentação da proposta.</w:t>
            </w:r>
          </w:p>
          <w:p w:rsidR="00CF511B" w:rsidRDefault="00CF511B" w:rsidP="000D33AE">
            <w:pPr>
              <w:spacing w:after="0"/>
              <w:rPr>
                <w:rFonts w:cstheme="minorHAnsi"/>
                <w:b/>
                <w:lang w:eastAsia="pt-BR"/>
              </w:rPr>
            </w:pPr>
          </w:p>
          <w:p w:rsidR="00CF511B" w:rsidRPr="00D353BE" w:rsidRDefault="00CF511B" w:rsidP="000D33AE">
            <w:pPr>
              <w:spacing w:after="0"/>
              <w:rPr>
                <w:rFonts w:cstheme="minorHAnsi"/>
                <w:b/>
                <w:lang w:eastAsia="pt-BR"/>
              </w:rPr>
            </w:pPr>
            <w:r w:rsidRPr="00D353BE">
              <w:rPr>
                <w:rFonts w:cstheme="minorHAnsi"/>
                <w:b/>
                <w:lang w:eastAsia="pt-BR"/>
              </w:rPr>
              <w:t xml:space="preserve">O gabinete e a base do monitor deverão de cor preta, cinza, prata ou tonalidades semelhantes a essas, sendo também aceitas combinações de preto e prata ou cinza e prata. </w:t>
            </w:r>
          </w:p>
          <w:p w:rsidR="00CF511B" w:rsidRPr="00D353BE" w:rsidRDefault="00CF511B" w:rsidP="000D33AE">
            <w:pPr>
              <w:spacing w:after="0"/>
              <w:rPr>
                <w:rFonts w:cstheme="minorHAnsi"/>
                <w:b/>
                <w:lang w:eastAsia="pt-BR"/>
              </w:rPr>
            </w:pPr>
            <w:r w:rsidRPr="00D353BE">
              <w:rPr>
                <w:rFonts w:cstheme="minorHAnsi"/>
                <w:b/>
                <w:lang w:eastAsia="pt-BR"/>
              </w:rPr>
              <w:t xml:space="preserve"> </w:t>
            </w:r>
          </w:p>
          <w:p w:rsidR="00CF511B" w:rsidRPr="00D353BE" w:rsidRDefault="00CF511B" w:rsidP="000D33AE">
            <w:pPr>
              <w:spacing w:after="0"/>
              <w:rPr>
                <w:rFonts w:cstheme="minorHAnsi"/>
                <w:b/>
                <w:u w:val="single"/>
                <w:lang w:eastAsia="pt-BR"/>
              </w:rPr>
            </w:pPr>
            <w:r w:rsidRPr="00D353BE">
              <w:rPr>
                <w:rFonts w:cstheme="minorHAnsi"/>
                <w:b/>
                <w:u w:val="single"/>
                <w:lang w:eastAsia="pt-BR"/>
              </w:rPr>
              <w:t xml:space="preserve">Garantia total: mínima de 01 ano. </w:t>
            </w:r>
          </w:p>
          <w:p w:rsidR="00CF511B" w:rsidRPr="00D353BE" w:rsidRDefault="00CF511B" w:rsidP="000D33AE">
            <w:pPr>
              <w:spacing w:after="0"/>
              <w:rPr>
                <w:rFonts w:cstheme="minorHAnsi"/>
                <w:b/>
                <w:lang w:eastAsia="pt-BR"/>
              </w:rPr>
            </w:pPr>
            <w:r w:rsidRPr="00D353BE">
              <w:rPr>
                <w:rFonts w:cstheme="minorHAnsi"/>
                <w:b/>
                <w:lang w:eastAsia="pt-BR"/>
              </w:rPr>
              <w:t xml:space="preserve">O prazo de garantia será contado a partir da data de recebimento definitivo pela Prefeitura, após vistoria que </w:t>
            </w:r>
            <w:r w:rsidRPr="00D353BE">
              <w:rPr>
                <w:rFonts w:cstheme="minorHAnsi"/>
                <w:b/>
                <w:lang w:eastAsia="pt-BR"/>
              </w:rPr>
              <w:lastRenderedPageBreak/>
              <w:t xml:space="preserve">comprove que o(s) produto(s) entregue(s) atende(m) às especificações estabelecidas para ele(s) no processo de compra. </w:t>
            </w:r>
          </w:p>
          <w:p w:rsidR="00CF511B" w:rsidRPr="00D353BE" w:rsidRDefault="00CF511B" w:rsidP="000D33AE">
            <w:pPr>
              <w:spacing w:after="0"/>
              <w:rPr>
                <w:rFonts w:cstheme="minorHAnsi"/>
                <w:b/>
                <w:lang w:eastAsia="pt-BR"/>
              </w:rPr>
            </w:pPr>
            <w:r w:rsidRPr="00D353BE">
              <w:rPr>
                <w:rFonts w:cstheme="minorHAnsi"/>
                <w:b/>
                <w:lang w:eastAsia="pt-BR"/>
              </w:rPr>
              <w:t xml:space="preserve"> </w:t>
            </w:r>
          </w:p>
          <w:p w:rsidR="00CF511B" w:rsidRPr="00D353BE" w:rsidRDefault="00CF511B" w:rsidP="000D33AE">
            <w:pPr>
              <w:spacing w:after="0"/>
              <w:rPr>
                <w:rFonts w:cstheme="minorHAnsi"/>
                <w:b/>
                <w:lang w:eastAsia="pt-BR"/>
              </w:rPr>
            </w:pPr>
            <w:r w:rsidRPr="00D353BE">
              <w:rPr>
                <w:rFonts w:cstheme="minorHAnsi"/>
                <w:b/>
                <w:u w:val="single"/>
                <w:lang w:eastAsia="pt-BR"/>
              </w:rPr>
              <w:t>Atendimento e suporte técnico:</w:t>
            </w:r>
            <w:r w:rsidRPr="00D353BE">
              <w:rPr>
                <w:rFonts w:cstheme="minorHAnsi"/>
                <w:b/>
                <w:lang w:eastAsia="pt-BR"/>
              </w:rPr>
              <w:t xml:space="preserve"> durante o período de garantia, no caso de ocorrer problema com o monitor, o atendimento balcão deverá ser prestado por assistência técnica autorizada do fabricante, para diagnóstico e resolução do problema, segundo prazos estabelecidos pelo fabricante para essas ocorrências. </w:t>
            </w:r>
          </w:p>
          <w:p w:rsidR="00CF511B" w:rsidRPr="00D353BE" w:rsidRDefault="00CF511B" w:rsidP="000D33AE">
            <w:pPr>
              <w:spacing w:after="0"/>
              <w:rPr>
                <w:rFonts w:cstheme="minorHAnsi"/>
                <w:b/>
                <w:lang w:eastAsia="pt-BR"/>
              </w:rPr>
            </w:pPr>
            <w:r w:rsidRPr="00D353BE">
              <w:rPr>
                <w:rFonts w:cstheme="minorHAnsi"/>
                <w:b/>
                <w:lang w:eastAsia="pt-BR"/>
              </w:rPr>
              <w:t xml:space="preserve"> </w:t>
            </w:r>
          </w:p>
          <w:p w:rsidR="00CF511B" w:rsidRPr="00C053B8" w:rsidRDefault="00CF511B" w:rsidP="000D33AE">
            <w:pPr>
              <w:spacing w:after="0"/>
              <w:rPr>
                <w:rFonts w:cstheme="minorHAnsi"/>
                <w:b/>
                <w:lang w:eastAsia="pt-BR"/>
              </w:rPr>
            </w:pPr>
          </w:p>
        </w:tc>
      </w:tr>
      <w:tr w:rsidR="00CF511B" w:rsidRPr="00A45094" w:rsidTr="000D33AE">
        <w:trPr>
          <w:trHeight w:val="842"/>
        </w:trPr>
        <w:tc>
          <w:tcPr>
            <w:tcW w:w="10598" w:type="dxa"/>
            <w:gridSpan w:val="8"/>
            <w:vAlign w:val="center"/>
          </w:tcPr>
          <w:p w:rsidR="00CF511B" w:rsidRPr="00D353BE" w:rsidRDefault="00CF511B" w:rsidP="000D33AE">
            <w:pPr>
              <w:spacing w:after="0"/>
              <w:rPr>
                <w:rFonts w:cstheme="minorHAnsi"/>
                <w:b/>
                <w:highlight w:val="yellow"/>
                <w:u w:val="single"/>
                <w:lang w:eastAsia="pt-BR"/>
              </w:rPr>
            </w:pPr>
            <w:r w:rsidRPr="00D353BE">
              <w:rPr>
                <w:rFonts w:cstheme="minorHAnsi"/>
                <w:b/>
                <w:highlight w:val="yellow"/>
                <w:u w:val="single"/>
                <w:lang w:eastAsia="pt-BR"/>
              </w:rPr>
              <w:lastRenderedPageBreak/>
              <w:t>APRESENTAR JUNTO À PROPOSTA:</w:t>
            </w:r>
          </w:p>
          <w:p w:rsidR="00CF511B" w:rsidRPr="00D353BE" w:rsidRDefault="00CF511B" w:rsidP="00CF511B">
            <w:pPr>
              <w:pStyle w:val="PargrafodaLista"/>
              <w:numPr>
                <w:ilvl w:val="0"/>
                <w:numId w:val="13"/>
              </w:numPr>
              <w:spacing w:after="0"/>
              <w:rPr>
                <w:rFonts w:cstheme="minorHAnsi"/>
                <w:b/>
                <w:highlight w:val="yellow"/>
                <w:lang w:eastAsia="pt-BR"/>
              </w:rPr>
            </w:pPr>
            <w:r w:rsidRPr="00D353BE">
              <w:rPr>
                <w:rFonts w:cstheme="minorHAnsi"/>
                <w:b/>
                <w:highlight w:val="yellow"/>
                <w:lang w:eastAsia="pt-BR"/>
              </w:rPr>
              <w:t xml:space="preserve">Certificação de segurança contra incidentes elétricos e combustão de materiais elétricos para o monitor, expedida por órgãos competentes, em conformidade com a norma IEC 60950/EN 60950 ou IEC 62368-1/EN 62368-1; </w:t>
            </w:r>
          </w:p>
          <w:p w:rsidR="00CF511B" w:rsidRPr="00D353BE" w:rsidRDefault="00CF511B" w:rsidP="00CF511B">
            <w:pPr>
              <w:pStyle w:val="PargrafodaLista"/>
              <w:numPr>
                <w:ilvl w:val="0"/>
                <w:numId w:val="13"/>
              </w:numPr>
              <w:spacing w:after="0"/>
              <w:rPr>
                <w:rFonts w:cstheme="minorHAnsi"/>
                <w:b/>
                <w:highlight w:val="yellow"/>
                <w:lang w:eastAsia="pt-BR"/>
              </w:rPr>
            </w:pPr>
            <w:r w:rsidRPr="00D353BE">
              <w:rPr>
                <w:rFonts w:cstheme="minorHAnsi"/>
                <w:b/>
                <w:highlight w:val="yellow"/>
                <w:lang w:eastAsia="pt-BR"/>
              </w:rPr>
              <w:t xml:space="preserve">Certificação de imunidade eletromagnética para o monitor, em conformidade com a norma CISPR 24/EN55024 ou CISPR 35/EN55035; </w:t>
            </w:r>
          </w:p>
          <w:p w:rsidR="00CF511B" w:rsidRPr="00D353BE" w:rsidRDefault="00CF511B" w:rsidP="00CF511B">
            <w:pPr>
              <w:pStyle w:val="PargrafodaLista"/>
              <w:numPr>
                <w:ilvl w:val="0"/>
                <w:numId w:val="13"/>
              </w:numPr>
              <w:spacing w:after="0"/>
              <w:rPr>
                <w:rFonts w:cstheme="minorHAnsi"/>
                <w:b/>
                <w:highlight w:val="yellow"/>
                <w:lang w:eastAsia="pt-BR"/>
              </w:rPr>
            </w:pPr>
            <w:r w:rsidRPr="00D353BE">
              <w:rPr>
                <w:rFonts w:cstheme="minorHAnsi"/>
                <w:b/>
                <w:highlight w:val="yellow"/>
                <w:lang w:eastAsia="pt-BR"/>
              </w:rPr>
              <w:t xml:space="preserve">Certificação quanto à emissão de radiação radiada e conduzida pelo monitor, em conformidade com a norma CISPR 22/EN55022 ou CISPR 32/EN55032. </w:t>
            </w:r>
          </w:p>
          <w:p w:rsidR="00CF511B" w:rsidRPr="00D353BE" w:rsidRDefault="00CF511B" w:rsidP="00CF511B">
            <w:pPr>
              <w:pStyle w:val="PargrafodaLista"/>
              <w:numPr>
                <w:ilvl w:val="0"/>
                <w:numId w:val="13"/>
              </w:numPr>
              <w:spacing w:after="0"/>
              <w:rPr>
                <w:rFonts w:cstheme="minorHAnsi"/>
                <w:b/>
                <w:sz w:val="26"/>
                <w:szCs w:val="26"/>
                <w:lang w:eastAsia="pt-BR"/>
              </w:rPr>
            </w:pPr>
            <w:r w:rsidRPr="00D353BE">
              <w:rPr>
                <w:rFonts w:cstheme="minorHAnsi"/>
                <w:b/>
                <w:sz w:val="26"/>
                <w:szCs w:val="26"/>
                <w:highlight w:val="yellow"/>
                <w:lang w:eastAsia="pt-BR"/>
              </w:rPr>
              <w:t>Material divulgado pelo fabricante do monitor com descrições técnicas;</w:t>
            </w: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CF511B">
        <w:rPr>
          <w:rFonts w:cstheme="minorHAnsi"/>
          <w:b/>
          <w:sz w:val="24"/>
          <w:szCs w:val="24"/>
        </w:rPr>
        <w:t>1312</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CF511B">
        <w:rPr>
          <w:sz w:val="24"/>
          <w:szCs w:val="24"/>
        </w:rPr>
        <w:t>MONITOR LCD DE 21,5 POLEGADAS</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D52D6"/>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32328-DB16-4663-9562-0C717921B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3020</Words>
  <Characters>16312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2026-04-30T14:42:00Z</dcterms:created>
  <dcterms:modified xsi:type="dcterms:W3CDTF">2026-04-30T14:42:00Z</dcterms:modified>
  <dc:language>pt-BR</dc:language>
</cp:coreProperties>
</file>