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4E0E">
              <w:rPr>
                <w:b/>
                <w:sz w:val="32"/>
                <w:szCs w:val="32"/>
              </w:rPr>
              <w:t>184</w:t>
            </w:r>
            <w:r w:rsidR="003C157E">
              <w:rPr>
                <w:b/>
                <w:sz w:val="32"/>
                <w:szCs w:val="32"/>
              </w:rPr>
              <w:t>4</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C157E">
              <w:rPr>
                <w:b/>
                <w:sz w:val="24"/>
                <w:szCs w:val="24"/>
              </w:rPr>
              <w:t>64460</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3C157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3C157E">
              <w:rPr>
                <w:b/>
                <w:sz w:val="24"/>
                <w:szCs w:val="24"/>
              </w:rPr>
              <w:t>14</w:t>
            </w:r>
            <w:r w:rsidR="00F17559">
              <w:rPr>
                <w:b/>
                <w:sz w:val="24"/>
                <w:szCs w:val="24"/>
              </w:rPr>
              <w:t>H</w:t>
            </w:r>
            <w:r w:rsidR="00F94E0E">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3C157E" w:rsidRPr="003C157E">
              <w:rPr>
                <w:rFonts w:cstheme="minorHAnsi"/>
                <w:sz w:val="24"/>
                <w:szCs w:val="24"/>
              </w:rPr>
              <w:t>FORNECIMENTO E INSTALAÇÃO DE AR CONDICIONADO</w:t>
            </w:r>
            <w:r w:rsidR="003C157E">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w:t>
      </w:r>
      <w:r w:rsidR="00F94E0E">
        <w:rPr>
          <w:b/>
          <w:sz w:val="24"/>
          <w:szCs w:val="24"/>
        </w:rPr>
        <w:t>4</w:t>
      </w:r>
      <w:r w:rsidR="003C157E">
        <w:rPr>
          <w:b/>
          <w:sz w:val="24"/>
          <w:szCs w:val="24"/>
        </w:rPr>
        <w:t>4</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F94E0E">
        <w:rPr>
          <w:sz w:val="24"/>
          <w:szCs w:val="24"/>
        </w:rPr>
        <w:t>4</w:t>
      </w:r>
      <w:r w:rsidR="003C157E">
        <w:rPr>
          <w:sz w:val="24"/>
          <w:szCs w:val="24"/>
        </w:rPr>
        <w:t>4</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05" w:type="dxa"/>
        <w:tblLayout w:type="fixed"/>
        <w:tblLook w:val="04A0" w:firstRow="1" w:lastRow="0" w:firstColumn="1" w:lastColumn="0" w:noHBand="0" w:noVBand="1"/>
      </w:tblPr>
      <w:tblGrid>
        <w:gridCol w:w="675"/>
        <w:gridCol w:w="852"/>
        <w:gridCol w:w="3404"/>
        <w:gridCol w:w="851"/>
        <w:gridCol w:w="709"/>
        <w:gridCol w:w="1419"/>
        <w:gridCol w:w="1418"/>
        <w:gridCol w:w="1277"/>
      </w:tblGrid>
      <w:tr w:rsidR="003C157E" w:rsidTr="003C157E">
        <w:trPr>
          <w:trHeight w:val="330"/>
        </w:trPr>
        <w:tc>
          <w:tcPr>
            <w:tcW w:w="675" w:type="dxa"/>
            <w:tcBorders>
              <w:top w:val="single" w:sz="4" w:space="0" w:color="auto"/>
              <w:left w:val="single" w:sz="4" w:space="0" w:color="auto"/>
              <w:bottom w:val="single" w:sz="4" w:space="0" w:color="auto"/>
              <w:right w:val="single" w:sz="4" w:space="0" w:color="auto"/>
            </w:tcBorders>
            <w:vAlign w:val="center"/>
            <w:hideMark/>
          </w:tcPr>
          <w:p w:rsidR="003C157E" w:rsidRDefault="003C157E">
            <w:pPr>
              <w:pStyle w:val="CabealhoeRodap"/>
              <w:spacing w:after="0"/>
              <w:jc w:val="center"/>
              <w:rPr>
                <w:b/>
                <w:sz w:val="20"/>
                <w:szCs w:val="20"/>
                <w:lang w:eastAsia="pt-BR"/>
              </w:rPr>
            </w:pPr>
            <w:r>
              <w:rPr>
                <w:b/>
                <w:sz w:val="20"/>
                <w:szCs w:val="20"/>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rsidR="003C157E" w:rsidRDefault="003C157E">
            <w:pPr>
              <w:pStyle w:val="CabealhoeRodap"/>
              <w:spacing w:after="0"/>
              <w:jc w:val="center"/>
              <w:rPr>
                <w:b/>
                <w:sz w:val="20"/>
                <w:szCs w:val="20"/>
                <w:lang w:eastAsia="pt-BR"/>
              </w:rPr>
            </w:pPr>
            <w:r>
              <w:rPr>
                <w:b/>
                <w:sz w:val="20"/>
                <w:szCs w:val="20"/>
                <w:lang w:eastAsia="pt-BR"/>
              </w:rPr>
              <w:t>Código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rsidR="003C157E" w:rsidRDefault="003C157E">
            <w:pPr>
              <w:pStyle w:val="CabealhoeRodap"/>
              <w:spacing w:after="0"/>
              <w:jc w:val="center"/>
              <w:rPr>
                <w:b/>
                <w:sz w:val="20"/>
                <w:szCs w:val="20"/>
                <w:lang w:eastAsia="pt-BR"/>
              </w:rPr>
            </w:pPr>
            <w:r>
              <w:rPr>
                <w:b/>
                <w:sz w:val="20"/>
                <w:szCs w:val="20"/>
                <w:lang w:eastAsia="pt-BR"/>
              </w:rPr>
              <w:t>Descrição</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C157E" w:rsidRDefault="003C157E">
            <w:pPr>
              <w:pStyle w:val="CabealhoeRodap"/>
              <w:spacing w:after="0"/>
              <w:jc w:val="center"/>
              <w:rPr>
                <w:b/>
                <w:sz w:val="20"/>
                <w:szCs w:val="20"/>
                <w:lang w:eastAsia="pt-BR"/>
              </w:rPr>
            </w:pPr>
            <w:r>
              <w:rPr>
                <w:b/>
                <w:sz w:val="20"/>
                <w:szCs w:val="20"/>
                <w:lang w:eastAsia="pt-BR"/>
              </w:rPr>
              <w:t>Quant.</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C157E" w:rsidRDefault="003C157E">
            <w:pPr>
              <w:pStyle w:val="CabealhoeRodap"/>
              <w:spacing w:after="0"/>
              <w:jc w:val="center"/>
              <w:rPr>
                <w:b/>
                <w:sz w:val="20"/>
                <w:szCs w:val="20"/>
                <w:lang w:eastAsia="pt-BR"/>
              </w:rPr>
            </w:pPr>
            <w:r>
              <w:rPr>
                <w:b/>
                <w:sz w:val="20"/>
                <w:szCs w:val="20"/>
                <w:lang w:eastAsia="pt-BR"/>
              </w:rPr>
              <w:t>Unid.</w:t>
            </w:r>
          </w:p>
        </w:tc>
        <w:tc>
          <w:tcPr>
            <w:tcW w:w="1418" w:type="dxa"/>
            <w:tcBorders>
              <w:top w:val="single" w:sz="4" w:space="0" w:color="auto"/>
              <w:left w:val="single" w:sz="4" w:space="0" w:color="auto"/>
              <w:bottom w:val="single" w:sz="4" w:space="0" w:color="auto"/>
              <w:right w:val="single" w:sz="4" w:space="0" w:color="auto"/>
            </w:tcBorders>
            <w:vAlign w:val="center"/>
            <w:hideMark/>
          </w:tcPr>
          <w:p w:rsidR="003C157E" w:rsidRDefault="003C157E">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C157E" w:rsidRDefault="003C157E">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157E" w:rsidRDefault="003C157E">
            <w:pPr>
              <w:pStyle w:val="CabealhoeRodap"/>
              <w:spacing w:after="0"/>
              <w:jc w:val="center"/>
              <w:rPr>
                <w:b/>
                <w:sz w:val="20"/>
                <w:szCs w:val="20"/>
                <w:lang w:eastAsia="pt-BR"/>
              </w:rPr>
            </w:pPr>
            <w:r>
              <w:rPr>
                <w:b/>
                <w:sz w:val="20"/>
                <w:szCs w:val="20"/>
                <w:lang w:eastAsia="pt-BR"/>
              </w:rPr>
              <w:t>Marca/Obs.</w:t>
            </w:r>
          </w:p>
        </w:tc>
      </w:tr>
      <w:tr w:rsidR="003C157E" w:rsidTr="003C157E">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3C157E" w:rsidRDefault="003C157E">
            <w:pPr>
              <w:jc w:val="center"/>
              <w:rPr>
                <w:rFonts w:cstheme="minorHAnsi"/>
                <w:b/>
                <w:bCs/>
                <w:color w:val="000000"/>
              </w:rPr>
            </w:pPr>
            <w:proofErr w:type="gramStart"/>
            <w:r>
              <w:rPr>
                <w:rFonts w:cstheme="minorHAnsi"/>
                <w:b/>
                <w:bCs/>
                <w:color w:val="000000"/>
              </w:rPr>
              <w:t>1</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3C157E" w:rsidRDefault="003C157E">
            <w:pPr>
              <w:widowControl w:val="0"/>
              <w:spacing w:before="120" w:after="120" w:line="264" w:lineRule="auto"/>
              <w:ind w:right="-1"/>
              <w:jc w:val="center"/>
              <w:rPr>
                <w:rFonts w:cstheme="minorHAnsi"/>
                <w:sz w:val="20"/>
                <w:szCs w:val="20"/>
              </w:rPr>
            </w:pPr>
            <w:r>
              <w:rPr>
                <w:rFonts w:cstheme="minorHAnsi"/>
                <w:color w:val="000000"/>
                <w:sz w:val="20"/>
                <w:szCs w:val="20"/>
              </w:rPr>
              <w:t>147369</w:t>
            </w:r>
          </w:p>
        </w:tc>
        <w:tc>
          <w:tcPr>
            <w:tcW w:w="3402" w:type="dxa"/>
            <w:tcBorders>
              <w:top w:val="single" w:sz="4" w:space="0" w:color="auto"/>
              <w:left w:val="single" w:sz="4" w:space="0" w:color="auto"/>
              <w:bottom w:val="single" w:sz="4" w:space="0" w:color="auto"/>
              <w:right w:val="single" w:sz="4" w:space="0" w:color="auto"/>
            </w:tcBorders>
            <w:vAlign w:val="center"/>
            <w:hideMark/>
          </w:tcPr>
          <w:p w:rsidR="003C157E" w:rsidRDefault="003C157E">
            <w:pPr>
              <w:widowControl w:val="0"/>
              <w:spacing w:before="120" w:after="120" w:line="264" w:lineRule="auto"/>
              <w:ind w:right="-1"/>
              <w:jc w:val="both"/>
              <w:rPr>
                <w:rFonts w:cstheme="minorHAnsi"/>
                <w:b/>
                <w:bCs/>
                <w:color w:val="262626"/>
                <w:sz w:val="20"/>
                <w:szCs w:val="20"/>
              </w:rPr>
            </w:pPr>
            <w:r>
              <w:rPr>
                <w:rFonts w:cstheme="minorHAnsi"/>
                <w:b/>
                <w:bCs/>
                <w:color w:val="262626"/>
                <w:sz w:val="20"/>
                <w:szCs w:val="20"/>
              </w:rPr>
              <w:t xml:space="preserve">FORNECIMENTO E INSTALAÇÃO DE AR CONDICIONADO SPLIT, PISO TETO, 60.000 BTU/H / CICLO: FRIO / TENSÃO: 380 VOLTS / </w:t>
            </w:r>
            <w:proofErr w:type="gramStart"/>
            <w:r>
              <w:rPr>
                <w:rFonts w:cstheme="minorHAnsi"/>
                <w:b/>
                <w:bCs/>
                <w:color w:val="262626"/>
                <w:sz w:val="20"/>
                <w:szCs w:val="20"/>
              </w:rPr>
              <w:t>TRIFÁSICO</w:t>
            </w:r>
            <w:proofErr w:type="gramEnd"/>
          </w:p>
          <w:p w:rsidR="003C157E" w:rsidRDefault="003C157E">
            <w:pPr>
              <w:widowControl w:val="0"/>
              <w:spacing w:before="120" w:after="120" w:line="264" w:lineRule="auto"/>
              <w:ind w:right="-1"/>
              <w:jc w:val="both"/>
              <w:rPr>
                <w:rFonts w:cstheme="minorHAnsi"/>
                <w:b/>
                <w:bCs/>
                <w:color w:val="262626"/>
                <w:sz w:val="20"/>
                <w:szCs w:val="20"/>
              </w:rPr>
            </w:pPr>
            <w:r>
              <w:rPr>
                <w:rFonts w:cstheme="minorHAnsi"/>
                <w:b/>
                <w:bCs/>
                <w:color w:val="262626"/>
                <w:sz w:val="20"/>
                <w:szCs w:val="20"/>
              </w:rPr>
              <w:t>FREQUÊNCIA: 60 HZ / POTÊNCIA NOMINAL: 17.580 W / VAZÃO DE AR MÁXIMA: 2.626 A 3.004 M³/H</w:t>
            </w:r>
          </w:p>
          <w:p w:rsidR="003C157E" w:rsidRDefault="003C157E">
            <w:pPr>
              <w:widowControl w:val="0"/>
              <w:spacing w:before="120" w:after="120" w:line="264" w:lineRule="auto"/>
              <w:ind w:right="-1"/>
              <w:jc w:val="both"/>
              <w:rPr>
                <w:rFonts w:cstheme="minorHAnsi"/>
                <w:b/>
                <w:bCs/>
                <w:color w:val="262626"/>
                <w:sz w:val="20"/>
                <w:szCs w:val="20"/>
              </w:rPr>
            </w:pPr>
            <w:r>
              <w:rPr>
                <w:rFonts w:cstheme="minorHAnsi"/>
                <w:b/>
                <w:bCs/>
                <w:color w:val="262626"/>
                <w:sz w:val="20"/>
                <w:szCs w:val="20"/>
              </w:rPr>
              <w:t>CONTROLE: REMOTO INCLUSO / GÁS REFRIGERANTE: R32 / CORRENTE ELÉTRICA EM MODO REFRIGERAÇÃO: 11,9 A (MÁXIMA) / DISJUNTOR RECOMENDADO: 16 A</w:t>
            </w:r>
          </w:p>
          <w:p w:rsidR="003C157E" w:rsidRDefault="003C157E">
            <w:pPr>
              <w:widowControl w:val="0"/>
              <w:spacing w:before="120" w:after="120" w:line="264" w:lineRule="auto"/>
              <w:ind w:right="-1"/>
              <w:jc w:val="both"/>
              <w:rPr>
                <w:rFonts w:cstheme="minorHAnsi"/>
                <w:bCs/>
                <w:color w:val="262626"/>
                <w:sz w:val="20"/>
                <w:szCs w:val="20"/>
              </w:rPr>
            </w:pPr>
            <w:r>
              <w:rPr>
                <w:rFonts w:cstheme="minorHAnsi"/>
                <w:bCs/>
                <w:color w:val="262626"/>
                <w:sz w:val="20"/>
                <w:szCs w:val="20"/>
              </w:rPr>
              <w:t>OBRIGATÓRIA VISITA TÉCNICA PRÉVIA PARA CONFERÊNCIA DAS MEDIDAS.  PIT SALA 1209 - ESTR. DR. ALTINO BONDESAN, 500 - EUGÊNIO DE MELO, SÃO JOSÉ DOSCAMPOS - SP, 12247-016.</w:t>
            </w:r>
          </w:p>
          <w:p w:rsidR="003C157E" w:rsidRDefault="003C157E">
            <w:pPr>
              <w:widowControl w:val="0"/>
              <w:spacing w:before="120" w:after="120" w:line="264" w:lineRule="auto"/>
              <w:ind w:right="-1"/>
              <w:jc w:val="both"/>
              <w:rPr>
                <w:rFonts w:cstheme="minorHAnsi"/>
                <w:bCs/>
                <w:color w:val="262626"/>
                <w:sz w:val="20"/>
                <w:szCs w:val="20"/>
              </w:rPr>
            </w:pPr>
            <w:r>
              <w:rPr>
                <w:rFonts w:cstheme="minorHAnsi"/>
                <w:bCs/>
                <w:color w:val="262626"/>
                <w:sz w:val="20"/>
                <w:szCs w:val="20"/>
              </w:rPr>
              <w:t xml:space="preserve">A ENTREGA DEVERÁ SER REALIZADA NO ALMOXARIFADO DA SAÚDE, LOCALIZADO NA RUA FELÍCIO SAVASTANO, 401, VILA INDUSTRIAL – CEP 12220-270, NO PERÍODO DAS 07H30 ÀS 11H30 E DAS 13H30 ÀS 15H00. APÓS A ENTREGA, OS EQUIPAMENTOS SERÃO REGISTRADOS COMO PATRIMÔNIO DA PREFEITURA DE SÃO JOSÉ DOS CAMPOS. APÓS PATRIMONIADO, O FORNECEDOR </w:t>
            </w:r>
            <w:r>
              <w:rPr>
                <w:rFonts w:cstheme="minorHAnsi"/>
                <w:bCs/>
                <w:color w:val="262626"/>
                <w:sz w:val="20"/>
                <w:szCs w:val="20"/>
              </w:rPr>
              <w:lastRenderedPageBreak/>
              <w:t>DEVERÁ AGUARDAR O CONTATO DA DES – DIVISÃO DE ESTRUTURAS DE SAÚDE PARA AGENDAMENTO DA INSTALAÇÃO NO PIT, AGENDAMENTO DA INSTALAÇÃO COM DANIELE – (12) 98835-5271.</w:t>
            </w:r>
          </w:p>
          <w:p w:rsidR="003C157E" w:rsidRDefault="003C157E">
            <w:pPr>
              <w:widowControl w:val="0"/>
              <w:spacing w:before="120" w:after="120" w:line="264" w:lineRule="auto"/>
              <w:ind w:right="-1"/>
              <w:jc w:val="both"/>
              <w:rPr>
                <w:rFonts w:cstheme="minorHAnsi"/>
                <w:sz w:val="20"/>
                <w:szCs w:val="20"/>
              </w:rPr>
            </w:pPr>
            <w:r>
              <w:rPr>
                <w:rFonts w:cstheme="minorHAnsi"/>
                <w:bCs/>
                <w:color w:val="262626"/>
                <w:sz w:val="20"/>
                <w:szCs w:val="20"/>
              </w:rPr>
              <w:t>CONSIDERAR PAGAMENTO DA NOTA FISCAL SOMENTE APÓS A INSTALAÇÃO DO EQUIPAMENTO.</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C157E" w:rsidRDefault="003C157E">
            <w:pPr>
              <w:widowControl w:val="0"/>
              <w:spacing w:before="120" w:after="120" w:line="264" w:lineRule="auto"/>
              <w:ind w:right="-1"/>
              <w:jc w:val="center"/>
              <w:rPr>
                <w:rFonts w:cstheme="minorHAnsi"/>
                <w:sz w:val="20"/>
                <w:szCs w:val="20"/>
              </w:rPr>
            </w:pPr>
            <w:r>
              <w:rPr>
                <w:rFonts w:cstheme="minorHAnsi"/>
                <w:color w:val="000000"/>
                <w:sz w:val="20"/>
                <w:szCs w:val="20"/>
              </w:rPr>
              <w:lastRenderedPageBreak/>
              <w:t>UNID</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C157E" w:rsidRDefault="003C157E">
            <w:pPr>
              <w:widowControl w:val="0"/>
              <w:spacing w:before="120" w:after="120" w:line="264" w:lineRule="auto"/>
              <w:ind w:right="-1"/>
              <w:jc w:val="center"/>
              <w:rPr>
                <w:rFonts w:cstheme="minorHAnsi"/>
                <w:sz w:val="20"/>
                <w:szCs w:val="20"/>
              </w:rPr>
            </w:pPr>
            <w:r>
              <w:rPr>
                <w:rFonts w:cstheme="minorHAnsi"/>
                <w:color w:val="000000"/>
                <w:sz w:val="20"/>
                <w:szCs w:val="20"/>
              </w:rPr>
              <w:t>01</w:t>
            </w:r>
          </w:p>
        </w:tc>
        <w:tc>
          <w:tcPr>
            <w:tcW w:w="1418" w:type="dxa"/>
            <w:tcBorders>
              <w:top w:val="single" w:sz="4" w:space="0" w:color="auto"/>
              <w:left w:val="single" w:sz="4" w:space="0" w:color="auto"/>
              <w:bottom w:val="single" w:sz="4" w:space="0" w:color="auto"/>
              <w:right w:val="single" w:sz="4" w:space="0" w:color="auto"/>
            </w:tcBorders>
            <w:vAlign w:val="center"/>
          </w:tcPr>
          <w:p w:rsidR="003C157E" w:rsidRDefault="003C157E">
            <w:pPr>
              <w:spacing w:after="0"/>
              <w:rPr>
                <w:rFonts w:cstheme="minorHAnsi"/>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3C157E" w:rsidRDefault="003C157E">
            <w:pPr>
              <w:spacing w:after="0"/>
              <w:rPr>
                <w:rFonts w:cstheme="minorHAnsi"/>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3C157E" w:rsidRDefault="003C157E">
            <w:pPr>
              <w:spacing w:after="0"/>
              <w:rPr>
                <w:rFonts w:cstheme="minorHAnsi"/>
                <w:sz w:val="20"/>
                <w:szCs w:val="20"/>
                <w:lang w:eastAsia="pt-BR"/>
              </w:rPr>
            </w:pPr>
          </w:p>
        </w:tc>
      </w:tr>
      <w:tr w:rsidR="003C157E" w:rsidTr="003C157E">
        <w:trPr>
          <w:trHeight w:val="618"/>
        </w:trPr>
        <w:tc>
          <w:tcPr>
            <w:tcW w:w="10598" w:type="dxa"/>
            <w:gridSpan w:val="8"/>
            <w:tcBorders>
              <w:top w:val="single" w:sz="4" w:space="0" w:color="auto"/>
              <w:left w:val="single" w:sz="4" w:space="0" w:color="auto"/>
              <w:bottom w:val="single" w:sz="4" w:space="0" w:color="auto"/>
              <w:right w:val="single" w:sz="4" w:space="0" w:color="auto"/>
            </w:tcBorders>
            <w:vAlign w:val="center"/>
            <w:hideMark/>
          </w:tcPr>
          <w:p w:rsidR="003C157E" w:rsidRDefault="003C157E">
            <w:pPr>
              <w:widowControl w:val="0"/>
              <w:spacing w:before="120" w:after="120" w:line="264" w:lineRule="auto"/>
              <w:ind w:right="-1"/>
              <w:jc w:val="center"/>
              <w:rPr>
                <w:rFonts w:eastAsia="Times New Roman" w:cs="Arial"/>
                <w:b/>
                <w:color w:val="262626"/>
                <w:sz w:val="24"/>
                <w:szCs w:val="20"/>
                <w:highlight w:val="yellow"/>
                <w:lang w:eastAsia="pt-BR"/>
              </w:rPr>
            </w:pPr>
            <w:r>
              <w:rPr>
                <w:rFonts w:eastAsia="Times New Roman" w:cs="Arial"/>
                <w:b/>
                <w:color w:val="262626"/>
                <w:sz w:val="24"/>
                <w:szCs w:val="20"/>
                <w:highlight w:val="yellow"/>
                <w:lang w:eastAsia="pt-BR"/>
              </w:rPr>
              <w:lastRenderedPageBreak/>
              <w:t xml:space="preserve">Fornecimento e instalação de aparelho de ar condicionado, sendo aparelho </w:t>
            </w:r>
            <w:proofErr w:type="spellStart"/>
            <w:r>
              <w:rPr>
                <w:rFonts w:eastAsia="Times New Roman" w:cs="Arial"/>
                <w:b/>
                <w:color w:val="262626"/>
                <w:sz w:val="24"/>
                <w:szCs w:val="20"/>
                <w:highlight w:val="yellow"/>
                <w:lang w:eastAsia="pt-BR"/>
              </w:rPr>
              <w:t>on</w:t>
            </w:r>
            <w:proofErr w:type="spellEnd"/>
            <w:r>
              <w:rPr>
                <w:rFonts w:eastAsia="Times New Roman" w:cs="Arial"/>
                <w:b/>
                <w:color w:val="262626"/>
                <w:sz w:val="24"/>
                <w:szCs w:val="20"/>
                <w:highlight w:val="yellow"/>
                <w:lang w:eastAsia="pt-BR"/>
              </w:rPr>
              <w:t>/</w:t>
            </w:r>
            <w:proofErr w:type="gramStart"/>
            <w:r>
              <w:rPr>
                <w:rFonts w:eastAsia="Times New Roman" w:cs="Arial"/>
                <w:b/>
                <w:color w:val="262626"/>
                <w:sz w:val="24"/>
                <w:szCs w:val="20"/>
                <w:highlight w:val="yellow"/>
                <w:lang w:eastAsia="pt-BR"/>
              </w:rPr>
              <w:t>off</w:t>
            </w:r>
            <w:proofErr w:type="gramEnd"/>
            <w:r>
              <w:rPr>
                <w:rFonts w:eastAsia="Times New Roman" w:cs="Arial"/>
                <w:b/>
                <w:color w:val="262626"/>
                <w:sz w:val="24"/>
                <w:szCs w:val="20"/>
                <w:highlight w:val="yellow"/>
                <w:lang w:eastAsia="pt-BR"/>
              </w:rPr>
              <w:t xml:space="preserve"> (convencional) com instalação, tipo </w:t>
            </w:r>
            <w:proofErr w:type="spellStart"/>
            <w:r>
              <w:rPr>
                <w:rFonts w:eastAsia="Times New Roman" w:cs="Arial"/>
                <w:b/>
                <w:color w:val="262626"/>
                <w:sz w:val="24"/>
                <w:szCs w:val="20"/>
                <w:highlight w:val="yellow"/>
                <w:lang w:eastAsia="pt-BR"/>
              </w:rPr>
              <w:t>hi</w:t>
            </w:r>
            <w:proofErr w:type="spellEnd"/>
            <w:r>
              <w:rPr>
                <w:rFonts w:eastAsia="Times New Roman" w:cs="Arial"/>
                <w:b/>
                <w:color w:val="262626"/>
                <w:sz w:val="24"/>
                <w:szCs w:val="20"/>
                <w:highlight w:val="yellow"/>
                <w:lang w:eastAsia="pt-BR"/>
              </w:rPr>
              <w:t xml:space="preserve"> </w:t>
            </w:r>
            <w:proofErr w:type="spellStart"/>
            <w:r>
              <w:rPr>
                <w:rFonts w:eastAsia="Times New Roman" w:cs="Arial"/>
                <w:b/>
                <w:color w:val="262626"/>
                <w:sz w:val="24"/>
                <w:szCs w:val="20"/>
                <w:highlight w:val="yellow"/>
                <w:lang w:eastAsia="pt-BR"/>
              </w:rPr>
              <w:t>wall</w:t>
            </w:r>
            <w:proofErr w:type="spellEnd"/>
            <w:r>
              <w:rPr>
                <w:rFonts w:eastAsia="Times New Roman" w:cs="Arial"/>
                <w:b/>
                <w:color w:val="262626"/>
                <w:sz w:val="24"/>
                <w:szCs w:val="20"/>
                <w:highlight w:val="yellow"/>
                <w:lang w:eastAsia="pt-BR"/>
              </w:rPr>
              <w:t>.</w:t>
            </w:r>
          </w:p>
          <w:p w:rsidR="003C157E" w:rsidRDefault="003C157E">
            <w:pPr>
              <w:widowControl w:val="0"/>
              <w:spacing w:before="120" w:after="120" w:line="264" w:lineRule="auto"/>
              <w:ind w:right="-1"/>
              <w:jc w:val="center"/>
              <w:rPr>
                <w:rFonts w:eastAsia="Times New Roman" w:cs="Arial"/>
                <w:color w:val="262626"/>
                <w:sz w:val="20"/>
                <w:szCs w:val="20"/>
                <w:lang w:eastAsia="pt-BR"/>
              </w:rPr>
            </w:pPr>
            <w:r>
              <w:rPr>
                <w:rFonts w:eastAsia="Times New Roman" w:cs="Arial"/>
                <w:b/>
                <w:color w:val="FF0000"/>
                <w:sz w:val="24"/>
                <w:szCs w:val="20"/>
                <w:highlight w:val="yellow"/>
                <w:lang w:eastAsia="pt-BR"/>
              </w:rPr>
              <w:t xml:space="preserve">Incluir tubulação e peças necessárias para instalação de cobre, canaleta de proteção na tubulação, fita </w:t>
            </w:r>
            <w:proofErr w:type="spellStart"/>
            <w:proofErr w:type="gramStart"/>
            <w:r>
              <w:rPr>
                <w:rFonts w:eastAsia="Times New Roman" w:cs="Arial"/>
                <w:b/>
                <w:color w:val="FF0000"/>
                <w:sz w:val="24"/>
                <w:szCs w:val="20"/>
                <w:highlight w:val="yellow"/>
                <w:lang w:eastAsia="pt-BR"/>
              </w:rPr>
              <w:t>pvc</w:t>
            </w:r>
            <w:proofErr w:type="spellEnd"/>
            <w:proofErr w:type="gramEnd"/>
            <w:r>
              <w:rPr>
                <w:rFonts w:eastAsia="Times New Roman" w:cs="Arial"/>
                <w:b/>
                <w:color w:val="FF0000"/>
                <w:sz w:val="24"/>
                <w:szCs w:val="20"/>
                <w:highlight w:val="yellow"/>
                <w:lang w:eastAsia="pt-BR"/>
              </w:rPr>
              <w:t>. Prever dreno e instalação elétrica.</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18</w:t>
      </w:r>
      <w:r w:rsidR="00F94E0E">
        <w:rPr>
          <w:rFonts w:cstheme="minorHAnsi"/>
          <w:b/>
          <w:sz w:val="24"/>
          <w:szCs w:val="24"/>
        </w:rPr>
        <w:t>4</w:t>
      </w:r>
      <w:r w:rsidR="003C157E">
        <w:rPr>
          <w:rFonts w:cstheme="minorHAnsi"/>
          <w:b/>
          <w:sz w:val="24"/>
          <w:szCs w:val="24"/>
        </w:rPr>
        <w:t>4</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C157E" w:rsidRPr="00C772EC" w:rsidRDefault="003C157E" w:rsidP="003C157E">
      <w:pPr>
        <w:spacing w:after="0" w:line="240" w:lineRule="auto"/>
        <w:jc w:val="both"/>
        <w:rPr>
          <w:rFonts w:cstheme="minorHAnsi"/>
          <w:b/>
          <w:sz w:val="24"/>
          <w:szCs w:val="24"/>
        </w:rPr>
      </w:pPr>
      <w:r w:rsidRPr="00C772EC">
        <w:rPr>
          <w:rFonts w:cstheme="minorHAnsi"/>
          <w:b/>
          <w:sz w:val="24"/>
          <w:szCs w:val="24"/>
        </w:rPr>
        <w:t xml:space="preserve">OBJETO: </w:t>
      </w:r>
      <w:r w:rsidRPr="003C157E">
        <w:rPr>
          <w:rFonts w:cstheme="minorHAnsi"/>
          <w:sz w:val="24"/>
          <w:szCs w:val="24"/>
        </w:rPr>
        <w:t>FORNECIMENTO E INSTALAÇÃO DE AR CONDICIONADO</w:t>
      </w:r>
      <w:r>
        <w:rPr>
          <w:rFonts w:cstheme="minorHAnsi"/>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06472-8FCE-41E8-9042-C57D42CA4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2865</Words>
  <Characters>15473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7</cp:revision>
  <cp:lastPrinted>2023-12-14T17:10:00Z</cp:lastPrinted>
  <dcterms:created xsi:type="dcterms:W3CDTF">2026-04-15T19:34:00Z</dcterms:created>
  <dcterms:modified xsi:type="dcterms:W3CDTF">2026-06-08T17:41:00Z</dcterms:modified>
  <dc:language>pt-BR</dc:language>
</cp:coreProperties>
</file>