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rPr>
          <w:rFonts w:cs="Times New Roman"/>
          <w:sz w:val="2"/>
          <w:szCs w:val="2"/>
        </w:rPr>
      </w:pPr>
      <w:r>
        <w:rPr>
          <w:rFonts w:cs="Times New Roman"/>
          <w:sz w:val="2"/>
          <w:szCs w:val="2"/>
        </w:rPr>
      </w:r>
    </w:p>
    <w:p>
      <w:pPr>
        <w:pStyle w:val="Normal"/>
        <w:spacing w:lineRule="auto" w:line="240" w:before="0" w:after="0"/>
        <w:rPr>
          <w:rFonts w:cs="Times New Roman"/>
          <w:sz w:val="2"/>
          <w:szCs w:val="2"/>
        </w:rPr>
      </w:pPr>
      <w:r>
        <w:rPr>
          <w:rFonts w:cs="Times New Roman"/>
          <w:sz w:val="2"/>
          <w:szCs w:val="2"/>
        </w:rPr>
      </w:r>
    </w:p>
    <w:p>
      <w:pPr>
        <w:pStyle w:val="Normal"/>
        <w:spacing w:lineRule="auto" w:line="240" w:before="0" w:after="0"/>
        <w:rPr>
          <w:rFonts w:cs="Times New Roman"/>
          <w:sz w:val="2"/>
          <w:szCs w:val="2"/>
        </w:rPr>
      </w:pPr>
      <w:r>
        <w:rPr>
          <w:rFonts w:cs="Times New Roman"/>
          <w:sz w:val="2"/>
          <w:szCs w:val="2"/>
        </w:rPr>
      </w:r>
    </w:p>
    <w:p>
      <w:pPr>
        <w:pStyle w:val="Normal"/>
        <w:spacing w:lineRule="auto" w:line="240" w:before="0" w:after="0"/>
        <w:rPr>
          <w:rFonts w:cs="Times New Roman"/>
          <w:sz w:val="2"/>
          <w:szCs w:val="2"/>
        </w:rPr>
      </w:pPr>
      <w:r>
        <w:rPr>
          <w:rFonts w:cs="Times New Roman"/>
          <w:sz w:val="2"/>
          <w:szCs w:val="2"/>
        </w:rPr>
      </w:r>
    </w:p>
    <w:p>
      <w:pPr>
        <w:pStyle w:val="Normal"/>
        <w:spacing w:lineRule="auto" w:line="240" w:before="0" w:after="0"/>
        <w:rPr>
          <w:rFonts w:cs="Times New Roman"/>
          <w:sz w:val="20"/>
          <w:szCs w:val="20"/>
        </w:rPr>
      </w:pPr>
      <w:r>
        <w:rPr>
          <w:rFonts w:cs="Times New Roman"/>
          <w:sz w:val="20"/>
          <w:szCs w:val="20"/>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center"/>
              <w:rPr>
                <w:b/>
                <w:b/>
                <w:sz w:val="32"/>
                <w:szCs w:val="32"/>
              </w:rPr>
            </w:pPr>
            <w:r>
              <w:rPr>
                <w:rFonts w:eastAsia="Calibri" w:cs=""/>
                <w:b/>
                <w:kern w:val="0"/>
                <w:sz w:val="22"/>
                <w:szCs w:val="22"/>
                <w:lang w:val="pt-BR" w:eastAsia="en-US" w:bidi="ar-SA"/>
              </w:rPr>
            </w:r>
          </w:p>
          <w:p>
            <w:pPr>
              <w:pStyle w:val="Normal"/>
              <w:widowControl/>
              <w:suppressAutoHyphens w:val="true"/>
              <w:spacing w:lineRule="auto" w:line="240" w:before="0" w:after="0"/>
              <w:jc w:val="center"/>
              <w:rPr>
                <w:b/>
                <w:b/>
                <w:sz w:val="32"/>
                <w:szCs w:val="32"/>
              </w:rPr>
            </w:pPr>
            <w:r>
              <w:rPr>
                <w:rFonts w:eastAsia="Calibri" w:cs=""/>
                <w:b/>
                <w:kern w:val="0"/>
                <w:sz w:val="32"/>
                <w:szCs w:val="32"/>
                <w:lang w:val="pt-BR" w:eastAsia="en-US" w:bidi="ar-SA"/>
              </w:rPr>
              <w:t xml:space="preserve">AVISO DE DISPENSA DE LICITAÇÃO N° </w:t>
            </w:r>
            <w:r>
              <w:rPr>
                <w:rFonts w:eastAsia="Calibri" w:cs=""/>
                <w:b/>
                <w:kern w:val="0"/>
                <w:sz w:val="32"/>
                <w:szCs w:val="32"/>
                <w:lang w:val="pt-BR" w:eastAsia="en-US" w:bidi="ar-SA"/>
              </w:rPr>
              <w:t>2924</w:t>
            </w:r>
            <w:r>
              <w:rPr>
                <w:rFonts w:eastAsia="Calibri" w:cs=""/>
                <w:b/>
                <w:kern w:val="0"/>
                <w:sz w:val="32"/>
                <w:szCs w:val="32"/>
                <w:lang w:val="pt-BR" w:eastAsia="en-US" w:bidi="ar-SA"/>
              </w:rPr>
              <w:t>/2026</w:t>
            </w:r>
          </w:p>
          <w:p>
            <w:pPr>
              <w:pStyle w:val="Normal"/>
              <w:widowControl/>
              <w:suppressAutoHyphens w:val="true"/>
              <w:spacing w:lineRule="auto" w:line="240" w:before="0" w:after="0"/>
              <w:jc w:val="center"/>
              <w:rPr>
                <w:b/>
                <w:b/>
                <w:sz w:val="24"/>
                <w:szCs w:val="24"/>
              </w:rPr>
            </w:pPr>
            <w:r>
              <w:rPr>
                <w:rFonts w:eastAsia="Calibri" w:cs=""/>
                <w:b/>
                <w:kern w:val="0"/>
                <w:sz w:val="22"/>
                <w:szCs w:val="22"/>
                <w:lang w:val="pt-BR" w:eastAsia="en-US" w:bidi="ar-SA"/>
              </w:rPr>
            </w:r>
          </w:p>
          <w:p>
            <w:pPr>
              <w:pStyle w:val="Normal"/>
              <w:widowControl/>
              <w:suppressAutoHyphens w:val="true"/>
              <w:spacing w:lineRule="auto" w:line="240" w:before="0" w:after="0"/>
              <w:jc w:val="center"/>
              <w:rPr>
                <w:sz w:val="24"/>
                <w:szCs w:val="24"/>
              </w:rPr>
            </w:pPr>
            <w:r>
              <w:rPr>
                <w:rFonts w:eastAsia="Calibri" w:cs=""/>
                <w:kern w:val="0"/>
                <w:sz w:val="24"/>
                <w:szCs w:val="24"/>
                <w:lang w:val="pt-BR" w:eastAsia="en-US" w:bidi="ar-SA"/>
              </w:rPr>
              <w:t>FUNDAMENTAÇÃO LEGAL: ART. 75, INCISO II, DA LEI FEDERAL Nº 14.133/2021;</w:t>
            </w:r>
          </w:p>
          <w:p>
            <w:pPr>
              <w:pStyle w:val="Normal"/>
              <w:widowControl/>
              <w:suppressAutoHyphens w:val="true"/>
              <w:spacing w:lineRule="auto" w:line="240" w:before="0" w:after="0"/>
              <w:jc w:val="center"/>
              <w:rPr>
                <w:sz w:val="24"/>
                <w:szCs w:val="24"/>
              </w:rPr>
            </w:pPr>
            <w:r>
              <w:rPr>
                <w:rFonts w:eastAsia="Calibri" w:cs=""/>
                <w:kern w:val="0"/>
                <w:sz w:val="24"/>
                <w:szCs w:val="24"/>
                <w:lang w:val="pt-BR" w:eastAsia="en-US" w:bidi="ar-SA"/>
              </w:rPr>
              <w:t>DECRETO MUNICIPAL Nº 19.637/2024;</w:t>
            </w:r>
          </w:p>
          <w:p>
            <w:pPr>
              <w:pStyle w:val="Normal"/>
              <w:widowControl/>
              <w:suppressAutoHyphens w:val="true"/>
              <w:spacing w:lineRule="auto" w:line="240" w:before="0" w:after="0"/>
              <w:jc w:val="center"/>
              <w:rPr>
                <w:rFonts w:eastAsia="" w:cs="Times New Roman" w:eastAsiaTheme="minorEastAsia"/>
                <w:color w:val="000000"/>
                <w:sz w:val="20"/>
                <w:szCs w:val="20"/>
                <w:lang w:eastAsia="pt-BR"/>
              </w:rPr>
            </w:pPr>
            <w:r>
              <w:rPr>
                <w:rFonts w:eastAsia="" w:cs="Times New Roman" w:eastAsiaTheme="minorEastAsia"/>
                <w:color w:val="000000"/>
                <w:kern w:val="0"/>
                <w:sz w:val="22"/>
                <w:szCs w:val="22"/>
                <w:lang w:val="pt-BR" w:eastAsia="en-US" w:bidi="ar-SA"/>
              </w:rPr>
            </w:r>
          </w:p>
        </w:tc>
      </w:tr>
    </w:tbl>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6628"/>
        <w:gridCol w:w="3977"/>
      </w:tblGrid>
      <w:tr>
        <w:trPr/>
        <w:tc>
          <w:tcPr>
            <w:tcW w:w="10605" w:type="dxa"/>
            <w:gridSpan w:val="2"/>
            <w:tcBorders/>
          </w:tcPr>
          <w:p>
            <w:pPr>
              <w:pStyle w:val="Normal"/>
              <w:widowControl/>
              <w:suppressAutoHyphens w:val="true"/>
              <w:spacing w:lineRule="auto" w:line="240" w:before="0" w:after="0"/>
              <w:jc w:val="center"/>
              <w:rPr>
                <w:b/>
                <w:b/>
                <w:sz w:val="24"/>
                <w:szCs w:val="24"/>
              </w:rPr>
            </w:pPr>
            <w:r>
              <w:rPr>
                <w:rFonts w:eastAsia="Calibri" w:cs=""/>
                <w:b/>
                <w:kern w:val="0"/>
                <w:sz w:val="24"/>
                <w:szCs w:val="24"/>
                <w:lang w:val="pt-BR" w:eastAsia="en-US" w:bidi="ar-SA"/>
              </w:rPr>
              <w:t>DADOS DO AVISO</w:t>
            </w:r>
          </w:p>
          <w:p>
            <w:pPr>
              <w:pStyle w:val="Normal"/>
              <w:widowControl/>
              <w:suppressAutoHyphens w:val="true"/>
              <w:spacing w:lineRule="auto" w:line="240" w:before="0" w:after="0"/>
              <w:jc w:val="center"/>
              <w:rPr>
                <w:rFonts w:eastAsia="" w:cs="Times New Roman" w:eastAsiaTheme="minorEastAsia"/>
                <w:b/>
                <w:b/>
                <w:color w:val="000000"/>
                <w:sz w:val="24"/>
                <w:szCs w:val="24"/>
                <w:lang w:eastAsia="pt-BR"/>
              </w:rPr>
            </w:pPr>
            <w:r>
              <w:rPr>
                <w:rFonts w:eastAsia="Calibri"/>
                <w:kern w:val="0"/>
                <w:sz w:val="24"/>
                <w:szCs w:val="24"/>
                <w:lang w:val="pt-BR" w:eastAsia="en-US" w:bidi="ar-SA"/>
              </w:rPr>
              <w:t xml:space="preserve">São José dos Campos, </w:t>
            </w:r>
            <w:r>
              <w:rPr>
                <w:rFonts w:eastAsia="Calibri"/>
                <w:kern w:val="0"/>
                <w:sz w:val="24"/>
                <w:szCs w:val="24"/>
                <w:lang w:val="pt-BR" w:eastAsia="en-US" w:bidi="ar-SA"/>
              </w:rPr>
              <w:t>24</w:t>
            </w:r>
            <w:r>
              <w:rPr>
                <w:rFonts w:eastAsia="Calibri"/>
                <w:kern w:val="0"/>
                <w:sz w:val="24"/>
                <w:szCs w:val="24"/>
                <w:lang w:val="pt-BR" w:eastAsia="en-US" w:bidi="ar-SA"/>
              </w:rPr>
              <w:t xml:space="preserve"> de agosto de 2026.</w:t>
            </w:r>
          </w:p>
        </w:tc>
      </w:tr>
      <w:tr>
        <w:trPr/>
        <w:tc>
          <w:tcPr>
            <w:tcW w:w="10605" w:type="dxa"/>
            <w:gridSpan w:val="2"/>
            <w:tcBorders/>
          </w:tcPr>
          <w:p>
            <w:pPr>
              <w:pStyle w:val="Normal"/>
              <w:widowControl/>
              <w:suppressAutoHyphens w:val="true"/>
              <w:spacing w:lineRule="auto" w:line="240" w:before="0" w:after="0"/>
              <w:jc w:val="both"/>
              <w:rPr>
                <w:b/>
                <w:b/>
                <w:sz w:val="24"/>
                <w:szCs w:val="24"/>
              </w:rPr>
            </w:pPr>
            <w:r>
              <w:rPr>
                <w:rFonts w:eastAsia="Calibri" w:cs=""/>
                <w:b/>
                <w:kern w:val="0"/>
                <w:sz w:val="22"/>
                <w:szCs w:val="22"/>
                <w:lang w:val="pt-BR" w:eastAsia="en-US" w:bidi="ar-SA"/>
              </w:rPr>
            </w:r>
          </w:p>
          <w:p>
            <w:pPr>
              <w:pStyle w:val="Normal"/>
              <w:widowControl/>
              <w:suppressAutoHyphens w:val="true"/>
              <w:spacing w:lineRule="auto" w:line="240" w:before="0" w:after="0"/>
              <w:jc w:val="both"/>
              <w:rPr>
                <w:b/>
                <w:b/>
                <w:sz w:val="24"/>
                <w:szCs w:val="24"/>
              </w:rPr>
            </w:pPr>
            <w:r>
              <w:rPr>
                <w:rFonts w:eastAsia="Calibri" w:cs=""/>
                <w:b/>
                <w:kern w:val="0"/>
                <w:sz w:val="24"/>
                <w:szCs w:val="24"/>
                <w:lang w:val="pt-BR" w:eastAsia="en-US" w:bidi="ar-SA"/>
              </w:rPr>
              <w:t xml:space="preserve">PROCESSO ADMINISTRATIVO: </w:t>
            </w:r>
            <w:r>
              <w:rPr>
                <w:rFonts w:eastAsia="Calibri" w:cs=""/>
                <w:b/>
                <w:kern w:val="0"/>
                <w:sz w:val="24"/>
                <w:szCs w:val="24"/>
                <w:lang w:val="pt-BR" w:eastAsia="en-US" w:bidi="ar-SA"/>
              </w:rPr>
              <w:t>94016</w:t>
            </w:r>
            <w:r>
              <w:rPr>
                <w:rFonts w:eastAsia="Calibri" w:cs=""/>
                <w:b/>
                <w:kern w:val="0"/>
                <w:sz w:val="24"/>
                <w:szCs w:val="24"/>
                <w:lang w:val="pt-BR" w:eastAsia="en-US" w:bidi="ar-SA"/>
              </w:rPr>
              <w:t>/2026</w:t>
            </w:r>
          </w:p>
          <w:p>
            <w:pPr>
              <w:pStyle w:val="Normal"/>
              <w:widowControl/>
              <w:suppressAutoHyphens w:val="true"/>
              <w:spacing w:lineRule="auto" w:line="240" w:before="0" w:after="0"/>
              <w:jc w:val="both"/>
              <w:rPr>
                <w:rFonts w:eastAsia="" w:cs="Times New Roman" w:eastAsiaTheme="minorEastAsia"/>
                <w:b/>
                <w:b/>
                <w:color w:val="000000"/>
                <w:sz w:val="24"/>
                <w:szCs w:val="24"/>
                <w:lang w:eastAsia="pt-BR"/>
              </w:rPr>
            </w:pPr>
            <w:r>
              <w:rPr>
                <w:rFonts w:eastAsia="" w:cs="Times New Roman" w:eastAsiaTheme="minorEastAsia"/>
                <w:b/>
                <w:color w:val="000000"/>
                <w:kern w:val="0"/>
                <w:sz w:val="22"/>
                <w:szCs w:val="22"/>
                <w:lang w:val="pt-BR" w:eastAsia="en-US" w:bidi="ar-SA"/>
              </w:rPr>
            </w:r>
          </w:p>
        </w:tc>
      </w:tr>
      <w:tr>
        <w:trPr/>
        <w:tc>
          <w:tcPr>
            <w:tcW w:w="6628" w:type="dxa"/>
            <w:tcBorders/>
          </w:tcPr>
          <w:p>
            <w:pPr>
              <w:pStyle w:val="Normal"/>
              <w:widowControl/>
              <w:suppressAutoHyphens w:val="true"/>
              <w:spacing w:lineRule="auto" w:line="240" w:before="0" w:after="0"/>
              <w:jc w:val="both"/>
              <w:rPr>
                <w:b/>
                <w:b/>
                <w:sz w:val="24"/>
                <w:szCs w:val="24"/>
              </w:rPr>
            </w:pPr>
            <w:r>
              <w:rPr>
                <w:rFonts w:eastAsia="Calibri" w:cs=""/>
                <w:b/>
                <w:kern w:val="0"/>
                <w:sz w:val="22"/>
                <w:szCs w:val="22"/>
                <w:lang w:val="pt-BR" w:eastAsia="en-US" w:bidi="ar-SA"/>
              </w:rPr>
            </w:r>
          </w:p>
          <w:p>
            <w:pPr>
              <w:pStyle w:val="Normal"/>
              <w:widowControl/>
              <w:suppressAutoHyphens w:val="true"/>
              <w:spacing w:lineRule="auto" w:line="240" w:before="0" w:after="0"/>
              <w:jc w:val="both"/>
              <w:rPr>
                <w:b/>
                <w:b/>
                <w:sz w:val="24"/>
                <w:szCs w:val="24"/>
              </w:rPr>
            </w:pPr>
            <w:r>
              <w:rPr>
                <w:rFonts w:eastAsia="Calibri" w:cs=""/>
                <w:b/>
                <w:kern w:val="0"/>
                <w:sz w:val="24"/>
                <w:szCs w:val="24"/>
                <w:lang w:val="pt-BR" w:eastAsia="en-US" w:bidi="ar-SA"/>
              </w:rPr>
              <w:t>DATA E HORA LIMITE PARA ENVIO DA PROPOSTA DE PREÇO</w:t>
            </w:r>
          </w:p>
          <w:p>
            <w:pPr>
              <w:pStyle w:val="Normal"/>
              <w:widowControl/>
              <w:suppressAutoHyphens w:val="true"/>
              <w:spacing w:lineRule="auto" w:line="240" w:before="0" w:after="0"/>
              <w:jc w:val="both"/>
              <w:rPr>
                <w:rFonts w:eastAsia="" w:cs="Times New Roman" w:eastAsiaTheme="minorEastAsia"/>
                <w:b/>
                <w:b/>
                <w:color w:val="000000"/>
                <w:sz w:val="24"/>
                <w:szCs w:val="24"/>
                <w:lang w:eastAsia="pt-BR"/>
              </w:rPr>
            </w:pPr>
            <w:r>
              <w:rPr>
                <w:rFonts w:eastAsia="" w:cs="Times New Roman" w:eastAsiaTheme="minorEastAsia"/>
                <w:b/>
                <w:color w:val="000000"/>
                <w:kern w:val="0"/>
                <w:sz w:val="22"/>
                <w:szCs w:val="22"/>
                <w:lang w:val="pt-BR" w:eastAsia="en-US" w:bidi="ar-SA"/>
              </w:rPr>
            </w:r>
          </w:p>
        </w:tc>
        <w:tc>
          <w:tcPr>
            <w:tcW w:w="3977" w:type="dxa"/>
            <w:tcBorders/>
            <w:vAlign w:val="center"/>
          </w:tcPr>
          <w:p>
            <w:pPr>
              <w:pStyle w:val="Normal"/>
              <w:widowControl/>
              <w:tabs>
                <w:tab w:val="clear" w:pos="708"/>
                <w:tab w:val="left" w:pos="1635" w:leader="none"/>
              </w:tabs>
              <w:suppressAutoHyphens w:val="true"/>
              <w:spacing w:lineRule="auto" w:line="240" w:before="0" w:after="0"/>
              <w:jc w:val="center"/>
              <w:rPr>
                <w:b/>
                <w:b/>
                <w:sz w:val="24"/>
                <w:szCs w:val="24"/>
              </w:rPr>
            </w:pPr>
            <w:r>
              <w:rPr>
                <w:rFonts w:eastAsia="Calibri" w:cs=""/>
                <w:b/>
                <w:kern w:val="0"/>
                <w:sz w:val="24"/>
                <w:szCs w:val="24"/>
                <w:lang w:val="pt-BR" w:eastAsia="en-US" w:bidi="ar-SA"/>
              </w:rPr>
              <w:t xml:space="preserve">Até dia </w:t>
            </w:r>
            <w:r>
              <w:rPr>
                <w:rFonts w:eastAsia="Calibri" w:cs=""/>
                <w:b/>
                <w:kern w:val="0"/>
                <w:sz w:val="24"/>
                <w:szCs w:val="24"/>
                <w:lang w:val="pt-BR" w:eastAsia="en-US" w:bidi="ar-SA"/>
              </w:rPr>
              <w:t>27</w:t>
            </w:r>
            <w:r>
              <w:rPr>
                <w:rFonts w:eastAsia="Calibri" w:cs=""/>
                <w:b/>
                <w:kern w:val="0"/>
                <w:sz w:val="24"/>
                <w:szCs w:val="24"/>
                <w:lang w:val="pt-BR" w:eastAsia="en-US" w:bidi="ar-SA"/>
              </w:rPr>
              <w:t>/08/2026</w:t>
            </w:r>
          </w:p>
          <w:p>
            <w:pPr>
              <w:pStyle w:val="Normal"/>
              <w:widowControl/>
              <w:tabs>
                <w:tab w:val="clear" w:pos="708"/>
                <w:tab w:val="left" w:pos="1635" w:leader="none"/>
              </w:tabs>
              <w:suppressAutoHyphens w:val="true"/>
              <w:spacing w:lineRule="auto" w:line="240" w:before="0" w:after="0"/>
              <w:jc w:val="center"/>
              <w:rPr>
                <w:rFonts w:eastAsia="" w:cs="Times New Roman" w:eastAsiaTheme="minorEastAsia"/>
                <w:b/>
                <w:b/>
                <w:color w:val="000000"/>
                <w:sz w:val="24"/>
                <w:szCs w:val="24"/>
                <w:lang w:eastAsia="pt-BR"/>
              </w:rPr>
            </w:pPr>
            <w:r>
              <w:rPr>
                <w:rFonts w:eastAsia="Calibri"/>
                <w:b/>
                <w:kern w:val="0"/>
                <w:sz w:val="24"/>
                <w:szCs w:val="24"/>
                <w:lang w:val="pt-BR" w:eastAsia="en-US" w:bidi="ar-SA"/>
              </w:rPr>
              <w:t>Horário: 17h</w:t>
            </w:r>
          </w:p>
        </w:tc>
      </w:tr>
      <w:tr>
        <w:trPr/>
        <w:tc>
          <w:tcPr>
            <w:tcW w:w="6628" w:type="dxa"/>
            <w:tcBorders/>
          </w:tcPr>
          <w:p>
            <w:pPr>
              <w:pStyle w:val="Normal"/>
              <w:widowControl/>
              <w:suppressAutoHyphens w:val="true"/>
              <w:spacing w:lineRule="auto" w:line="240" w:before="0" w:after="0"/>
              <w:jc w:val="both"/>
              <w:rPr>
                <w:b/>
                <w:b/>
                <w:sz w:val="24"/>
                <w:szCs w:val="24"/>
              </w:rPr>
            </w:pPr>
            <w:r>
              <w:rPr>
                <w:rFonts w:eastAsia="Calibri" w:cs=""/>
                <w:b/>
                <w:kern w:val="0"/>
                <w:sz w:val="22"/>
                <w:szCs w:val="22"/>
                <w:lang w:val="pt-BR" w:eastAsia="en-US" w:bidi="ar-SA"/>
              </w:rPr>
            </w:r>
          </w:p>
          <w:p>
            <w:pPr>
              <w:pStyle w:val="Normal"/>
              <w:widowControl/>
              <w:suppressAutoHyphens w:val="true"/>
              <w:spacing w:lineRule="auto" w:line="240" w:before="0" w:after="0"/>
              <w:jc w:val="both"/>
              <w:rPr>
                <w:b/>
                <w:b/>
                <w:sz w:val="24"/>
                <w:szCs w:val="24"/>
              </w:rPr>
            </w:pPr>
            <w:r>
              <w:rPr>
                <w:rFonts w:eastAsia="Calibri" w:cs=""/>
                <w:b/>
                <w:kern w:val="0"/>
                <w:sz w:val="24"/>
                <w:szCs w:val="24"/>
                <w:lang w:val="pt-BR" w:eastAsia="en-US" w:bidi="ar-SA"/>
              </w:rPr>
              <w:t>REFERÊNCIA DE HORÁRIO</w:t>
            </w:r>
          </w:p>
          <w:p>
            <w:pPr>
              <w:pStyle w:val="Normal"/>
              <w:widowControl/>
              <w:suppressAutoHyphens w:val="true"/>
              <w:spacing w:lineRule="auto" w:line="240" w:before="0" w:after="0"/>
              <w:jc w:val="both"/>
              <w:rPr>
                <w:rFonts w:eastAsia="" w:cs="Times New Roman" w:eastAsiaTheme="minorEastAsia"/>
                <w:b/>
                <w:b/>
                <w:color w:val="000000"/>
                <w:sz w:val="24"/>
                <w:szCs w:val="24"/>
                <w:lang w:eastAsia="pt-BR"/>
              </w:rPr>
            </w:pPr>
            <w:r>
              <w:rPr>
                <w:rFonts w:eastAsia="" w:cs="Times New Roman" w:eastAsiaTheme="minorEastAsia"/>
                <w:b/>
                <w:color w:val="000000"/>
                <w:kern w:val="0"/>
                <w:sz w:val="22"/>
                <w:szCs w:val="22"/>
                <w:lang w:val="pt-BR" w:eastAsia="en-US" w:bidi="ar-SA"/>
              </w:rPr>
            </w:r>
          </w:p>
        </w:tc>
        <w:tc>
          <w:tcPr>
            <w:tcW w:w="3977" w:type="dxa"/>
            <w:tcBorders/>
          </w:tcPr>
          <w:p>
            <w:pPr>
              <w:pStyle w:val="Normal"/>
              <w:widowControl/>
              <w:suppressAutoHyphens w:val="true"/>
              <w:spacing w:lineRule="auto" w:line="240" w:before="0" w:after="0"/>
              <w:jc w:val="center"/>
              <w:rPr>
                <w:sz w:val="24"/>
                <w:szCs w:val="24"/>
              </w:rPr>
            </w:pPr>
            <w:r>
              <w:rPr>
                <w:rFonts w:eastAsia="Calibri" w:cs=""/>
                <w:kern w:val="0"/>
                <w:sz w:val="22"/>
                <w:szCs w:val="22"/>
                <w:lang w:val="pt-BR" w:eastAsia="en-US" w:bidi="ar-SA"/>
              </w:rPr>
            </w:r>
          </w:p>
          <w:p>
            <w:pPr>
              <w:pStyle w:val="Normal"/>
              <w:widowControl/>
              <w:suppressAutoHyphens w:val="true"/>
              <w:spacing w:lineRule="auto" w:line="240" w:before="0" w:after="0"/>
              <w:jc w:val="center"/>
              <w:rPr>
                <w:rFonts w:eastAsia="" w:cs="Times New Roman" w:eastAsiaTheme="minorEastAsia"/>
                <w:color w:val="000000"/>
                <w:sz w:val="24"/>
                <w:szCs w:val="24"/>
                <w:lang w:eastAsia="pt-BR"/>
              </w:rPr>
            </w:pPr>
            <w:r>
              <w:rPr>
                <w:rFonts w:eastAsia="Calibri"/>
                <w:kern w:val="0"/>
                <w:sz w:val="24"/>
                <w:szCs w:val="24"/>
                <w:lang w:val="pt-BR" w:eastAsia="en-US" w:bidi="ar-SA"/>
              </w:rPr>
              <w:t>Horário de Brasília - DF</w:t>
            </w:r>
          </w:p>
        </w:tc>
      </w:tr>
      <w:tr>
        <w:trPr/>
        <w:tc>
          <w:tcPr>
            <w:tcW w:w="6628" w:type="dxa"/>
            <w:tcBorders/>
          </w:tcPr>
          <w:p>
            <w:pPr>
              <w:pStyle w:val="Normal"/>
              <w:widowControl/>
              <w:suppressAutoHyphens w:val="true"/>
              <w:spacing w:lineRule="auto" w:line="240" w:before="0" w:after="0"/>
              <w:jc w:val="both"/>
              <w:rPr>
                <w:b/>
                <w:b/>
                <w:sz w:val="24"/>
                <w:szCs w:val="24"/>
              </w:rPr>
            </w:pPr>
            <w:r>
              <w:rPr>
                <w:rFonts w:eastAsia="Calibri" w:cs=""/>
                <w:b/>
                <w:kern w:val="0"/>
                <w:sz w:val="22"/>
                <w:szCs w:val="22"/>
                <w:lang w:val="pt-BR" w:eastAsia="en-US" w:bidi="ar-SA"/>
              </w:rPr>
            </w:r>
          </w:p>
          <w:p>
            <w:pPr>
              <w:pStyle w:val="Normal"/>
              <w:widowControl/>
              <w:suppressAutoHyphens w:val="true"/>
              <w:spacing w:lineRule="auto" w:line="240" w:before="0" w:after="0"/>
              <w:jc w:val="both"/>
              <w:rPr>
                <w:b/>
                <w:b/>
                <w:sz w:val="24"/>
                <w:szCs w:val="24"/>
              </w:rPr>
            </w:pPr>
            <w:r>
              <w:rPr>
                <w:rFonts w:eastAsia="Calibri" w:cs=""/>
                <w:b/>
                <w:kern w:val="0"/>
                <w:sz w:val="24"/>
                <w:szCs w:val="24"/>
                <w:lang w:val="pt-BR" w:eastAsia="en-US" w:bidi="ar-SA"/>
              </w:rPr>
              <w:t>ENDEREÇO ELETRÔNICO PARA ENVIO DA PROPOSTA</w:t>
            </w:r>
          </w:p>
          <w:p>
            <w:pPr>
              <w:pStyle w:val="Normal"/>
              <w:widowControl/>
              <w:suppressAutoHyphens w:val="true"/>
              <w:spacing w:lineRule="auto" w:line="240" w:before="0" w:after="0"/>
              <w:jc w:val="both"/>
              <w:rPr>
                <w:rFonts w:eastAsia="" w:cs="Times New Roman" w:eastAsiaTheme="minorEastAsia"/>
                <w:b/>
                <w:b/>
                <w:color w:val="000000"/>
                <w:sz w:val="24"/>
                <w:szCs w:val="24"/>
                <w:lang w:eastAsia="pt-BR"/>
              </w:rPr>
            </w:pPr>
            <w:r>
              <w:rPr>
                <w:rFonts w:eastAsia="" w:cs="Times New Roman" w:eastAsiaTheme="minorEastAsia"/>
                <w:b/>
                <w:color w:val="000000"/>
                <w:kern w:val="0"/>
                <w:sz w:val="22"/>
                <w:szCs w:val="22"/>
                <w:lang w:val="pt-BR" w:eastAsia="en-US" w:bidi="ar-SA"/>
              </w:rPr>
            </w:r>
          </w:p>
        </w:tc>
        <w:tc>
          <w:tcPr>
            <w:tcW w:w="3977" w:type="dxa"/>
            <w:tcBorders/>
          </w:tcPr>
          <w:p>
            <w:pPr>
              <w:pStyle w:val="Normal"/>
              <w:widowControl/>
              <w:suppressAutoHyphens w:val="true"/>
              <w:spacing w:lineRule="auto" w:line="240" w:before="0" w:after="0"/>
              <w:jc w:val="center"/>
              <w:rPr>
                <w:sz w:val="24"/>
                <w:szCs w:val="24"/>
              </w:rPr>
            </w:pPr>
            <w:r>
              <w:rPr>
                <w:rFonts w:eastAsia="Calibri" w:cs=""/>
                <w:kern w:val="0"/>
                <w:sz w:val="22"/>
                <w:szCs w:val="22"/>
                <w:lang w:val="pt-BR" w:eastAsia="en-US" w:bidi="ar-SA"/>
              </w:rPr>
            </w:r>
          </w:p>
          <w:p>
            <w:pPr>
              <w:pStyle w:val="Normal"/>
              <w:widowControl/>
              <w:suppressAutoHyphens w:val="true"/>
              <w:spacing w:lineRule="auto" w:line="240" w:before="0" w:after="0"/>
              <w:jc w:val="center"/>
              <w:rPr>
                <w:rFonts w:eastAsia="" w:cs="Times New Roman" w:eastAsiaTheme="minorEastAsia"/>
                <w:color w:val="000000"/>
                <w:sz w:val="24"/>
                <w:szCs w:val="24"/>
                <w:lang w:eastAsia="pt-BR"/>
              </w:rPr>
            </w:pPr>
            <w:r>
              <w:rPr>
                <w:rFonts w:eastAsia="Calibri"/>
                <w:kern w:val="0"/>
                <w:sz w:val="24"/>
                <w:szCs w:val="24"/>
                <w:lang w:val="pt-BR" w:eastAsia="en-US" w:bidi="ar-SA"/>
              </w:rPr>
              <w:t>sgaf.proposta@sjc.sp.gov.br</w:t>
            </w:r>
          </w:p>
        </w:tc>
      </w:tr>
    </w:tbl>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both"/>
              <w:rPr>
                <w:sz w:val="24"/>
                <w:szCs w:val="24"/>
              </w:rPr>
            </w:pPr>
            <w:r>
              <w:rPr>
                <w:rFonts w:eastAsia="Calibri" w:cs=""/>
                <w:kern w:val="0"/>
                <w:sz w:val="22"/>
                <w:szCs w:val="22"/>
                <w:lang w:val="pt-BR" w:eastAsia="en-US" w:bidi="ar-SA"/>
              </w:rPr>
            </w:r>
          </w:p>
          <w:p>
            <w:pPr>
              <w:pStyle w:val="Normal"/>
              <w:widowControl/>
              <w:suppressAutoHyphens w:val="true"/>
              <w:spacing w:lineRule="auto" w:line="240" w:before="0" w:after="0"/>
              <w:jc w:val="both"/>
              <w:rPr>
                <w:sz w:val="24"/>
                <w:szCs w:val="24"/>
              </w:rPr>
            </w:pPr>
            <w:r>
              <w:rPr>
                <w:rFonts w:eastAsia="Calibri" w:cs=""/>
                <w:kern w:val="0"/>
                <w:sz w:val="24"/>
                <w:szCs w:val="24"/>
                <w:lang w:val="pt-BR" w:eastAsia="en-US" w:bidi="ar-SA"/>
              </w:rPr>
              <w:t xml:space="preserve">O </w:t>
            </w:r>
            <w:r>
              <w:rPr>
                <w:rFonts w:eastAsia="Calibri" w:cs=""/>
                <w:b/>
                <w:kern w:val="0"/>
                <w:sz w:val="24"/>
                <w:szCs w:val="24"/>
                <w:lang w:val="pt-BR" w:eastAsia="en-US" w:bidi="ar-SA"/>
              </w:rPr>
              <w:t>MUNICÍPIO DE SÃO JOSÉ DOS CAMPOS</w:t>
            </w:r>
            <w:r>
              <w:rPr>
                <w:rFonts w:eastAsia="Calibri" w:cs=""/>
                <w:kern w:val="0"/>
                <w:sz w:val="24"/>
                <w:szCs w:val="24"/>
                <w:lang w:val="pt-BR" w:eastAsia="en-US" w:bidi="ar-SA"/>
              </w:rPr>
              <w:t xml:space="preserve">, através da Secretaria de Gestão Administrativa e Finanças, com sede na </w:t>
            </w:r>
            <w:r>
              <w:rPr>
                <w:rFonts w:eastAsia="" w:cs="Calibri" w:cstheme="minorHAnsi" w:eastAsiaTheme="minorEastAsia"/>
                <w:color w:val="000000"/>
                <w:kern w:val="0"/>
                <w:sz w:val="24"/>
                <w:szCs w:val="24"/>
                <w:lang w:val="pt-BR" w:eastAsia="pt-BR" w:bidi="ar-SA"/>
              </w:rPr>
              <w:t xml:space="preserve">Rua José de Alencar, 123, </w:t>
            </w:r>
            <w:r>
              <w:rPr>
                <w:rFonts w:eastAsia="Calibri" w:cs=""/>
                <w:kern w:val="0"/>
                <w:sz w:val="24"/>
                <w:szCs w:val="24"/>
                <w:lang w:val="pt-BR" w:eastAsia="en-US" w:bidi="ar-SA"/>
              </w:rPr>
              <w:t xml:space="preserve">inscrita no </w:t>
            </w:r>
            <w:r>
              <w:rPr>
                <w:rFonts w:eastAsia="" w:cs="Calibri" w:cstheme="minorHAnsi" w:eastAsiaTheme="minorEastAsia"/>
                <w:color w:val="000000"/>
                <w:kern w:val="0"/>
                <w:sz w:val="24"/>
                <w:szCs w:val="24"/>
                <w:lang w:val="pt-BR" w:eastAsia="pt-BR" w:bidi="ar-SA"/>
              </w:rPr>
              <w:t>CNPJ: 46.643.466/0001-06</w:t>
            </w:r>
            <w:r>
              <w:rPr>
                <w:rFonts w:eastAsia="Calibri" w:cs=""/>
                <w:kern w:val="0"/>
                <w:sz w:val="24"/>
                <w:szCs w:val="24"/>
                <w:lang w:val="pt-BR" w:eastAsia="en-US" w:bidi="ar-SA"/>
              </w:rPr>
              <w:t xml:space="preserve">, torna pública a manifestação de interesse em obter propostas adicionais de eventuais interessados através de realização da </w:t>
            </w:r>
            <w:r>
              <w:rPr>
                <w:rFonts w:eastAsia="Calibri" w:cs=""/>
                <w:b/>
                <w:kern w:val="0"/>
                <w:sz w:val="24"/>
                <w:szCs w:val="24"/>
                <w:lang w:val="pt-BR" w:eastAsia="en-US" w:bidi="ar-SA"/>
              </w:rPr>
              <w:t>DISPENSA DE LICITAÇÃO</w:t>
            </w:r>
            <w:r>
              <w:rPr>
                <w:rFonts w:eastAsia="Calibri" w:cs=""/>
                <w:kern w:val="0"/>
                <w:sz w:val="24"/>
                <w:szCs w:val="24"/>
                <w:lang w:val="pt-BR" w:eastAsia="en-US" w:bidi="ar-SA"/>
              </w:rPr>
              <w:t xml:space="preserve">, com critério de julgamento </w:t>
            </w:r>
            <w:r>
              <w:rPr>
                <w:rFonts w:eastAsia="Calibri" w:cs=""/>
                <w:b/>
                <w:kern w:val="0"/>
                <w:sz w:val="24"/>
                <w:szCs w:val="24"/>
                <w:lang w:val="pt-BR" w:eastAsia="en-US" w:bidi="ar-SA"/>
              </w:rPr>
              <w:t>MENOR PREÇO POR ITEM</w:t>
            </w:r>
            <w:r>
              <w:rPr>
                <w:rFonts w:eastAsia="Calibri" w:cs=""/>
                <w:kern w:val="0"/>
                <w:sz w:val="24"/>
                <w:szCs w:val="24"/>
                <w:lang w:val="pt-BR" w:eastAsia="en-US" w:bidi="ar-SA"/>
              </w:rPr>
              <w:t>, nos termos do Art. nº 75, inciso II da Lei 14.133/2021, e de acordo com as condições, critérios e procedimentos estabelecidos neste Aviso e seus anexos, objetivando obter a proposta mais vantajosa, observadas as datas e horários discriminados.</w:t>
            </w:r>
          </w:p>
          <w:p>
            <w:pPr>
              <w:pStyle w:val="Normal"/>
              <w:widowControl/>
              <w:suppressAutoHyphens w:val="true"/>
              <w:spacing w:lineRule="auto" w:line="240" w:before="0" w:after="0"/>
              <w:jc w:val="both"/>
              <w:rPr>
                <w:rFonts w:eastAsia="" w:cs="Times New Roman" w:eastAsiaTheme="minorEastAsia"/>
                <w:color w:val="000000"/>
                <w:sz w:val="24"/>
                <w:szCs w:val="24"/>
                <w:lang w:eastAsia="pt-BR"/>
              </w:rPr>
            </w:pPr>
            <w:r>
              <w:rPr>
                <w:rFonts w:eastAsia="" w:cs="Times New Roman" w:eastAsiaTheme="minorEastAsia"/>
                <w:color w:val="000000"/>
                <w:kern w:val="0"/>
                <w:sz w:val="22"/>
                <w:szCs w:val="22"/>
                <w:lang w:val="pt-BR" w:eastAsia="en-US" w:bidi="ar-SA"/>
              </w:rPr>
            </w:r>
          </w:p>
        </w:tc>
      </w:tr>
    </w:tbl>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both"/>
              <w:rPr>
                <w:rFonts w:ascii="Calibri" w:hAnsi="Calibri" w:cs="Calibri"/>
                <w:color w:val="000000"/>
              </w:rPr>
            </w:pPr>
            <w:r>
              <w:rPr>
                <w:rFonts w:eastAsia="Calibri" w:cs="Calibri" w:cstheme="minorHAnsi"/>
                <w:b/>
                <w:kern w:val="0"/>
                <w:sz w:val="24"/>
                <w:szCs w:val="24"/>
                <w:lang w:val="pt-BR" w:eastAsia="en-US" w:bidi="ar-SA"/>
              </w:rPr>
              <w:t>OBJETO</w:t>
            </w:r>
            <w:r>
              <w:rPr>
                <w:rFonts w:eastAsia="Calibri" w:cs="Calibri" w:cstheme="minorHAnsi"/>
                <w:kern w:val="0"/>
                <w:sz w:val="24"/>
                <w:szCs w:val="24"/>
                <w:lang w:val="pt-BR" w:eastAsia="en-US" w:bidi="ar-SA"/>
              </w:rPr>
              <w:t>:</w:t>
            </w:r>
          </w:p>
          <w:p>
            <w:pPr>
              <w:pStyle w:val="Normal"/>
              <w:widowControl/>
              <w:suppressAutoHyphens w:val="true"/>
              <w:spacing w:before="0" w:after="200"/>
              <w:jc w:val="both"/>
              <w:rPr>
                <w:rFonts w:ascii="Calibri" w:hAnsi="Calibri" w:cs="Calibri"/>
                <w:color w:val="000000"/>
              </w:rPr>
            </w:pPr>
            <w:r>
              <w:rPr>
                <w:rFonts w:eastAsia="Calibri" w:cs="Calibri"/>
                <w:color w:val="000000"/>
                <w:kern w:val="0"/>
                <w:sz w:val="22"/>
                <w:szCs w:val="22"/>
                <w:lang w:val="pt-BR" w:eastAsia="en-US" w:bidi="ar-SA"/>
              </w:rPr>
              <w:t xml:space="preserve">SERVIÇO DE </w:t>
            </w:r>
            <w:r>
              <w:rPr>
                <w:rFonts w:eastAsia="Calibri" w:cs="Calibri"/>
                <w:color w:val="000000"/>
                <w:kern w:val="0"/>
                <w:sz w:val="22"/>
                <w:szCs w:val="22"/>
                <w:lang w:val="pt-BR" w:eastAsia="en-US" w:bidi="ar-SA"/>
              </w:rPr>
              <w:t>MEDALHA PERSONALIZADA</w:t>
            </w:r>
            <w:r>
              <w:rPr>
                <w:rFonts w:eastAsia="Calibri" w:cs="Calibri"/>
                <w:color w:val="000000"/>
                <w:kern w:val="0"/>
                <w:sz w:val="22"/>
                <w:szCs w:val="22"/>
                <w:lang w:val="pt-BR" w:eastAsia="en-US" w:bidi="ar-SA"/>
              </w:rPr>
              <w:t>. Conforme Termo de Referência.</w:t>
            </w:r>
          </w:p>
        </w:tc>
      </w:tr>
    </w:tbl>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tbl>
      <w:tblPr>
        <w:tblStyle w:val="Tabelacomgrade"/>
        <w:tblW w:w="10606" w:type="dxa"/>
        <w:jc w:val="left"/>
        <w:tblInd w:w="-142" w:type="dxa"/>
        <w:tblLayout w:type="fixed"/>
        <w:tblCellMar>
          <w:top w:w="0" w:type="dxa"/>
          <w:left w:w="108" w:type="dxa"/>
          <w:bottom w:w="0" w:type="dxa"/>
          <w:right w:w="108" w:type="dxa"/>
        </w:tblCellMar>
        <w:tblLook w:firstRow="1" w:noVBand="1" w:lastRow="0" w:firstColumn="1" w:lastColumn="0" w:noHBand="0" w:val="04a0"/>
      </w:tblPr>
      <w:tblGrid>
        <w:gridCol w:w="10606"/>
      </w:tblGrid>
      <w:tr>
        <w:trPr/>
        <w:tc>
          <w:tcPr>
            <w:tcW w:w="10606" w:type="dxa"/>
            <w:tcBorders/>
          </w:tcPr>
          <w:p>
            <w:pPr>
              <w:pStyle w:val="Normal"/>
              <w:widowControl/>
              <w:suppressAutoHyphens w:val="true"/>
              <w:spacing w:lineRule="auto" w:line="240" w:before="0" w:after="0"/>
              <w:jc w:val="center"/>
              <w:rPr>
                <w:b/>
                <w:b/>
                <w:sz w:val="24"/>
                <w:szCs w:val="24"/>
                <w:u w:val="single"/>
              </w:rPr>
            </w:pPr>
            <w:r>
              <w:rPr>
                <w:rFonts w:eastAsia="Calibri" w:cs=""/>
                <w:b/>
                <w:kern w:val="0"/>
                <w:sz w:val="24"/>
                <w:szCs w:val="24"/>
                <w:u w:val="single"/>
                <w:lang w:val="pt-BR" w:eastAsia="en-US" w:bidi="ar-SA"/>
              </w:rPr>
              <w:t>ANEXOS DESTE AVISO</w:t>
            </w:r>
          </w:p>
          <w:p>
            <w:pPr>
              <w:pStyle w:val="Normal"/>
              <w:widowControl/>
              <w:suppressAutoHyphens w:val="true"/>
              <w:spacing w:lineRule="auto" w:line="240" w:before="0" w:after="0"/>
              <w:jc w:val="both"/>
              <w:rPr>
                <w:sz w:val="24"/>
                <w:szCs w:val="24"/>
              </w:rPr>
            </w:pPr>
            <w:r>
              <w:rPr>
                <w:rFonts w:eastAsia="Calibri" w:cs=""/>
                <w:kern w:val="0"/>
                <w:sz w:val="24"/>
                <w:szCs w:val="24"/>
                <w:lang w:val="pt-BR" w:eastAsia="en-US" w:bidi="ar-SA"/>
              </w:rPr>
              <w:t>Anexo I – Modelo de Proposta</w:t>
            </w:r>
          </w:p>
          <w:p>
            <w:pPr>
              <w:pStyle w:val="Normal"/>
              <w:widowControl/>
              <w:suppressAutoHyphens w:val="true"/>
              <w:spacing w:lineRule="auto" w:line="240" w:before="0" w:after="0"/>
              <w:jc w:val="both"/>
              <w:rPr>
                <w:rFonts w:eastAsia="Calibri"/>
                <w:sz w:val="24"/>
                <w:szCs w:val="24"/>
              </w:rPr>
            </w:pPr>
            <w:r>
              <w:rPr>
                <w:rFonts w:eastAsia="Calibri" w:cs=""/>
                <w:kern w:val="0"/>
                <w:sz w:val="24"/>
                <w:szCs w:val="24"/>
                <w:lang w:val="pt-BR" w:eastAsia="en-US" w:bidi="ar-SA"/>
              </w:rPr>
              <w:t>Anexo II - Termo de Referência</w:t>
            </w:r>
          </w:p>
          <w:p>
            <w:pPr>
              <w:pStyle w:val="Normal"/>
              <w:widowControl/>
              <w:suppressAutoHyphens w:val="true"/>
              <w:spacing w:lineRule="auto" w:line="240" w:before="0" w:after="0"/>
              <w:jc w:val="both"/>
              <w:rPr>
                <w:sz w:val="24"/>
                <w:szCs w:val="24"/>
              </w:rPr>
            </w:pPr>
            <w:r>
              <w:rPr>
                <w:rFonts w:eastAsia="Calibri" w:cs=""/>
                <w:kern w:val="0"/>
                <w:sz w:val="24"/>
                <w:szCs w:val="24"/>
                <w:lang w:val="pt-BR" w:eastAsia="en-US" w:bidi="ar-SA"/>
              </w:rPr>
              <w:t>Anexo III – Relação de Documentos de Regularidade</w:t>
            </w:r>
          </w:p>
          <w:p>
            <w:pPr>
              <w:pStyle w:val="Normal"/>
              <w:widowControl/>
              <w:suppressAutoHyphens w:val="true"/>
              <w:spacing w:lineRule="auto" w:line="240" w:before="0" w:after="0"/>
              <w:jc w:val="both"/>
              <w:rPr>
                <w:i/>
                <w:i/>
                <w:color w:val="FF0000"/>
                <w:sz w:val="24"/>
                <w:szCs w:val="24"/>
              </w:rPr>
            </w:pPr>
            <w:r>
              <w:rPr>
                <w:rFonts w:eastAsia="Calibri" w:cs=""/>
                <w:kern w:val="0"/>
                <w:sz w:val="24"/>
                <w:szCs w:val="24"/>
                <w:lang w:val="pt-BR" w:eastAsia="en-US" w:bidi="ar-SA"/>
              </w:rPr>
              <w:t>Anexo IV - Declaração</w:t>
            </w:r>
          </w:p>
        </w:tc>
      </w:tr>
    </w:tbl>
    <w:p>
      <w:pPr>
        <w:pStyle w:val="Normal"/>
        <w:spacing w:lineRule="auto" w:line="240" w:before="0" w:after="0"/>
        <w:rPr>
          <w:b/>
          <w:b/>
          <w:sz w:val="24"/>
          <w:szCs w:val="24"/>
        </w:rPr>
      </w:pPr>
      <w:r>
        <w:rPr>
          <w:b/>
          <w:sz w:val="24"/>
          <w:szCs w:val="24"/>
        </w:rPr>
      </w:r>
    </w:p>
    <w:p>
      <w:pPr>
        <w:pStyle w:val="Normal"/>
        <w:spacing w:lineRule="auto" w:line="240" w:before="0" w:after="0"/>
        <w:rPr>
          <w:b/>
          <w:b/>
          <w:sz w:val="24"/>
          <w:szCs w:val="24"/>
        </w:rPr>
      </w:pPr>
      <w:r>
        <w:rPr>
          <w:b/>
          <w:sz w:val="24"/>
          <w:szCs w:val="24"/>
        </w:rPr>
      </w:r>
    </w:p>
    <w:p>
      <w:pPr>
        <w:pStyle w:val="Normal"/>
        <w:spacing w:lineRule="auto" w:line="240" w:before="0" w:after="0"/>
        <w:rPr>
          <w:b/>
          <w:b/>
          <w:sz w:val="24"/>
          <w:szCs w:val="24"/>
        </w:rPr>
      </w:pPr>
      <w:r>
        <w:rPr>
          <w:b/>
          <w:sz w:val="24"/>
          <w:szCs w:val="24"/>
        </w:rPr>
      </w:r>
    </w:p>
    <w:p>
      <w:pPr>
        <w:pStyle w:val="Normal"/>
        <w:spacing w:lineRule="auto" w:line="240" w:before="0" w:after="0"/>
        <w:rPr>
          <w:b/>
          <w:b/>
          <w:sz w:val="24"/>
          <w:szCs w:val="24"/>
        </w:rPr>
      </w:pPr>
      <w:r>
        <w:rPr>
          <w:b/>
          <w:sz w:val="24"/>
          <w:szCs w:val="24"/>
        </w:rPr>
      </w:r>
    </w:p>
    <w:p>
      <w:pPr>
        <w:pStyle w:val="Normal"/>
        <w:spacing w:lineRule="auto" w:line="240" w:before="0" w:after="0"/>
        <w:rPr>
          <w:b/>
          <w:b/>
          <w:sz w:val="24"/>
          <w:szCs w:val="24"/>
        </w:rPr>
      </w:pPr>
      <w:r>
        <w:rPr>
          <w:b/>
          <w:sz w:val="24"/>
          <w:szCs w:val="24"/>
        </w:rPr>
      </w:r>
    </w:p>
    <w:p>
      <w:pPr>
        <w:pStyle w:val="Normal"/>
        <w:spacing w:lineRule="auto" w:line="240" w:before="0" w:after="0"/>
        <w:rPr>
          <w:b/>
          <w:b/>
          <w:sz w:val="24"/>
          <w:szCs w:val="24"/>
        </w:rPr>
      </w:pPr>
      <w:r>
        <w:rPr>
          <w:b/>
          <w:sz w:val="24"/>
          <w:szCs w:val="24"/>
        </w:rPr>
      </w:r>
    </w:p>
    <w:p>
      <w:pPr>
        <w:pStyle w:val="Normal"/>
        <w:spacing w:lineRule="auto" w:line="240" w:before="0" w:after="0"/>
        <w:rPr>
          <w:b/>
          <w:b/>
          <w:sz w:val="24"/>
          <w:szCs w:val="24"/>
        </w:rPr>
      </w:pPr>
      <w:r>
        <w:rPr>
          <w:b/>
          <w:sz w:val="24"/>
          <w:szCs w:val="24"/>
        </w:rPr>
      </w:r>
    </w:p>
    <w:p>
      <w:pPr>
        <w:pStyle w:val="Normal"/>
        <w:spacing w:lineRule="auto" w:line="240" w:before="0" w:after="0"/>
        <w:rPr>
          <w:b/>
          <w:b/>
          <w:sz w:val="24"/>
          <w:szCs w:val="24"/>
        </w:rPr>
      </w:pPr>
      <w:r>
        <w:rPr>
          <w:b/>
          <w:sz w:val="24"/>
          <w:szCs w:val="24"/>
        </w:rPr>
      </w:r>
    </w:p>
    <w:p>
      <w:pPr>
        <w:pStyle w:val="Normal"/>
        <w:spacing w:lineRule="auto" w:line="240" w:before="0" w:after="0"/>
        <w:rPr>
          <w:b/>
          <w:b/>
          <w:sz w:val="24"/>
          <w:szCs w:val="24"/>
        </w:rPr>
      </w:pPr>
      <w:r>
        <w:rPr>
          <w:b/>
          <w:sz w:val="24"/>
          <w:szCs w:val="24"/>
        </w:rPr>
      </w:r>
    </w:p>
    <w:p>
      <w:pPr>
        <w:pStyle w:val="Normal"/>
        <w:spacing w:lineRule="auto" w:line="240" w:before="0" w:after="0"/>
        <w:ind w:left="-142" w:hanging="0"/>
        <w:jc w:val="center"/>
        <w:rPr>
          <w:b/>
          <w:b/>
          <w:sz w:val="24"/>
          <w:szCs w:val="24"/>
        </w:rPr>
      </w:pPr>
      <w:r>
        <w:rPr>
          <w:b/>
          <w:sz w:val="24"/>
          <w:szCs w:val="24"/>
        </w:rPr>
        <w:t xml:space="preserve">AVISO DE DISPENSA DE LICITAÇÃO N° </w:t>
      </w:r>
      <w:r>
        <w:rPr>
          <w:b/>
          <w:sz w:val="24"/>
          <w:szCs w:val="24"/>
        </w:rPr>
        <w:t>2924</w:t>
      </w:r>
      <w:r>
        <w:rPr>
          <w:b/>
          <w:sz w:val="24"/>
          <w:szCs w:val="24"/>
        </w:rPr>
        <w:t>/2026</w:t>
      </w:r>
    </w:p>
    <w:p>
      <w:pPr>
        <w:pStyle w:val="Normal"/>
        <w:spacing w:lineRule="auto" w:line="240" w:before="0" w:after="0"/>
        <w:ind w:left="-142" w:hanging="0"/>
        <w:jc w:val="both"/>
        <w:rPr>
          <w:sz w:val="24"/>
          <w:szCs w:val="24"/>
        </w:rPr>
      </w:pPr>
      <w:r>
        <w:rPr>
          <w:sz w:val="24"/>
          <w:szCs w:val="24"/>
        </w:rPr>
      </w:r>
    </w:p>
    <w:p>
      <w:pPr>
        <w:pStyle w:val="ListParagraph"/>
        <w:numPr>
          <w:ilvl w:val="0"/>
          <w:numId w:val="1"/>
        </w:numPr>
        <w:spacing w:lineRule="auto" w:line="240" w:before="0" w:after="0"/>
        <w:contextualSpacing/>
        <w:jc w:val="both"/>
        <w:rPr>
          <w:b/>
          <w:b/>
          <w:sz w:val="24"/>
          <w:szCs w:val="24"/>
        </w:rPr>
      </w:pPr>
      <w:r>
        <w:rPr>
          <w:b/>
          <w:sz w:val="24"/>
          <w:szCs w:val="24"/>
        </w:rPr>
        <w:t>REGÊNCIA LEGAL</w:t>
      </w:r>
    </w:p>
    <w:p>
      <w:pPr>
        <w:pStyle w:val="ListParagraph"/>
        <w:spacing w:lineRule="auto" w:line="240" w:before="0" w:after="0"/>
        <w:ind w:left="578" w:hanging="0"/>
        <w:contextualSpacing/>
        <w:jc w:val="both"/>
        <w:rPr>
          <w:b/>
          <w:b/>
          <w:sz w:val="24"/>
          <w:szCs w:val="24"/>
        </w:rPr>
      </w:pPr>
      <w:r>
        <w:rPr>
          <w:b/>
          <w:sz w:val="24"/>
          <w:szCs w:val="24"/>
        </w:rPr>
      </w:r>
    </w:p>
    <w:p>
      <w:pPr>
        <w:pStyle w:val="ListParagraph"/>
        <w:spacing w:lineRule="auto" w:line="240" w:before="0" w:after="0"/>
        <w:ind w:left="218" w:hanging="0"/>
        <w:contextualSpacing/>
        <w:jc w:val="both"/>
        <w:rPr>
          <w:sz w:val="24"/>
          <w:szCs w:val="24"/>
        </w:rPr>
      </w:pPr>
      <w:r>
        <w:rPr>
          <w:sz w:val="24"/>
          <w:szCs w:val="24"/>
        </w:rPr>
        <w:t xml:space="preserve">1.1 Esta contratação dar-se-á através de Dispensa de Licitação regida pelos dispositivos legais: </w:t>
      </w:r>
    </w:p>
    <w:p>
      <w:pPr>
        <w:pStyle w:val="ListParagraph"/>
        <w:spacing w:lineRule="auto" w:line="240" w:before="0" w:after="0"/>
        <w:ind w:left="218" w:hanging="0"/>
        <w:contextualSpacing/>
        <w:jc w:val="both"/>
        <w:rPr>
          <w:sz w:val="24"/>
          <w:szCs w:val="24"/>
        </w:rPr>
      </w:pPr>
      <w:r>
        <w:rPr>
          <w:sz w:val="24"/>
          <w:szCs w:val="24"/>
        </w:rPr>
        <w:t>a) Lei nº 14.133/2021, Art. 75, Inc. II; e</w:t>
      </w:r>
    </w:p>
    <w:p>
      <w:pPr>
        <w:pStyle w:val="ListParagraph"/>
        <w:spacing w:lineRule="auto" w:line="240" w:before="0" w:after="0"/>
        <w:ind w:left="218" w:hanging="0"/>
        <w:contextualSpacing/>
        <w:jc w:val="both"/>
        <w:rPr>
          <w:sz w:val="24"/>
          <w:szCs w:val="24"/>
        </w:rPr>
      </w:pPr>
      <w:r>
        <w:rPr>
          <w:sz w:val="24"/>
          <w:szCs w:val="24"/>
        </w:rPr>
        <w:t>b) Decreto nº 19.637 de 21 de Maio de 2024.</w:t>
      </w:r>
    </w:p>
    <w:p>
      <w:pPr>
        <w:pStyle w:val="ListParagraph"/>
        <w:spacing w:lineRule="auto" w:line="240" w:before="0" w:after="0"/>
        <w:ind w:left="218" w:hanging="0"/>
        <w:contextualSpacing/>
        <w:jc w:val="both"/>
        <w:rPr>
          <w:sz w:val="24"/>
          <w:szCs w:val="24"/>
        </w:rPr>
      </w:pPr>
      <w:r>
        <w:rPr>
          <w:sz w:val="24"/>
          <w:szCs w:val="24"/>
        </w:rPr>
      </w:r>
    </w:p>
    <w:p>
      <w:pPr>
        <w:pStyle w:val="ListParagraph"/>
        <w:numPr>
          <w:ilvl w:val="0"/>
          <w:numId w:val="1"/>
        </w:numPr>
        <w:spacing w:lineRule="auto" w:line="240" w:before="0" w:after="0"/>
        <w:contextualSpacing/>
        <w:jc w:val="both"/>
        <w:rPr>
          <w:b/>
          <w:b/>
          <w:sz w:val="24"/>
          <w:szCs w:val="24"/>
        </w:rPr>
      </w:pPr>
      <w:r>
        <w:rPr>
          <w:b/>
          <w:sz w:val="24"/>
          <w:szCs w:val="24"/>
        </w:rPr>
        <w:t>OBJETO</w:t>
      </w:r>
    </w:p>
    <w:p>
      <w:pPr>
        <w:pStyle w:val="ListParagraph"/>
        <w:spacing w:lineRule="auto" w:line="240" w:before="0" w:after="0"/>
        <w:ind w:left="578" w:hanging="0"/>
        <w:contextualSpacing/>
        <w:jc w:val="both"/>
        <w:rPr>
          <w:b/>
          <w:b/>
          <w:sz w:val="24"/>
          <w:szCs w:val="24"/>
        </w:rPr>
      </w:pPr>
      <w:r>
        <w:rPr>
          <w:b/>
          <w:sz w:val="24"/>
          <w:szCs w:val="24"/>
        </w:rPr>
      </w:r>
    </w:p>
    <w:p>
      <w:pPr>
        <w:pStyle w:val="Normal"/>
        <w:spacing w:lineRule="auto" w:line="240" w:before="0" w:after="0"/>
        <w:ind w:left="218" w:hanging="0"/>
        <w:jc w:val="both"/>
        <w:rPr>
          <w:sz w:val="24"/>
          <w:szCs w:val="24"/>
        </w:rPr>
      </w:pPr>
      <w:r>
        <w:rPr>
          <w:sz w:val="24"/>
          <w:szCs w:val="24"/>
        </w:rPr>
        <w:t>2.1 Conforme condições constantes no Termo de Referência, Anexo II deste Aviso.</w:t>
      </w:r>
    </w:p>
    <w:p>
      <w:pPr>
        <w:pStyle w:val="ListParagraph"/>
        <w:spacing w:lineRule="auto" w:line="240" w:before="0" w:after="0"/>
        <w:ind w:left="578" w:hanging="0"/>
        <w:contextualSpacing/>
        <w:jc w:val="both"/>
        <w:rPr>
          <w:sz w:val="24"/>
          <w:szCs w:val="24"/>
        </w:rPr>
      </w:pPr>
      <w:r>
        <w:rPr>
          <w:sz w:val="24"/>
          <w:szCs w:val="24"/>
        </w:rPr>
      </w:r>
    </w:p>
    <w:p>
      <w:pPr>
        <w:pStyle w:val="ListParagraph"/>
        <w:numPr>
          <w:ilvl w:val="0"/>
          <w:numId w:val="1"/>
        </w:numPr>
        <w:spacing w:lineRule="auto" w:line="240" w:before="0" w:after="0"/>
        <w:contextualSpacing/>
        <w:jc w:val="both"/>
        <w:rPr>
          <w:b/>
          <w:b/>
          <w:sz w:val="24"/>
          <w:szCs w:val="24"/>
        </w:rPr>
      </w:pPr>
      <w:r>
        <w:rPr>
          <w:b/>
          <w:sz w:val="24"/>
          <w:szCs w:val="24"/>
        </w:rPr>
        <w:t>CONDIÇÕES DE PARTICIPAÇÃO</w:t>
      </w:r>
    </w:p>
    <w:p>
      <w:pPr>
        <w:pStyle w:val="ListParagraph"/>
        <w:spacing w:lineRule="auto" w:line="240" w:before="0" w:after="0"/>
        <w:ind w:left="578" w:hanging="0"/>
        <w:contextualSpacing/>
        <w:jc w:val="both"/>
        <w:rPr>
          <w:b/>
          <w:b/>
          <w:sz w:val="24"/>
          <w:szCs w:val="24"/>
        </w:rPr>
      </w:pPr>
      <w:r>
        <w:rPr>
          <w:b/>
          <w:sz w:val="24"/>
          <w:szCs w:val="24"/>
        </w:rPr>
      </w:r>
    </w:p>
    <w:p>
      <w:pPr>
        <w:pStyle w:val="Normal"/>
        <w:spacing w:lineRule="auto" w:line="240" w:before="0" w:after="0"/>
        <w:ind w:left="218" w:hanging="0"/>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pPr>
        <w:pStyle w:val="Normal"/>
        <w:spacing w:lineRule="auto" w:line="240" w:before="0" w:after="0"/>
        <w:ind w:left="218" w:hanging="0"/>
        <w:jc w:val="both"/>
        <w:rPr>
          <w:sz w:val="24"/>
          <w:szCs w:val="24"/>
        </w:rPr>
      </w:pPr>
      <w:r>
        <w:rPr>
          <w:sz w:val="24"/>
          <w:szCs w:val="24"/>
        </w:rPr>
        <w:t xml:space="preserve">3.2 Não poderão participar desta Dispensa de Licitação os interessados: </w:t>
      </w:r>
    </w:p>
    <w:p>
      <w:pPr>
        <w:pStyle w:val="Normal"/>
        <w:spacing w:lineRule="auto" w:line="240" w:before="0" w:after="0"/>
        <w:ind w:left="218" w:hanging="0"/>
        <w:jc w:val="both"/>
        <w:rPr>
          <w:sz w:val="24"/>
          <w:szCs w:val="24"/>
        </w:rPr>
      </w:pPr>
      <w:r>
        <w:rPr>
          <w:sz w:val="24"/>
          <w:szCs w:val="24"/>
        </w:rPr>
        <w:t xml:space="preserve">a) Proibidos de participar de licitações e celebrar contratos administrativos, na forma da legislação vigente. </w:t>
      </w:r>
    </w:p>
    <w:p>
      <w:pPr>
        <w:pStyle w:val="Normal"/>
        <w:spacing w:lineRule="auto" w:line="240" w:before="0" w:after="0"/>
        <w:ind w:left="218" w:hanging="0"/>
        <w:jc w:val="both"/>
        <w:rPr>
          <w:sz w:val="24"/>
          <w:szCs w:val="24"/>
        </w:rPr>
      </w:pPr>
      <w:r>
        <w:rPr>
          <w:sz w:val="24"/>
          <w:szCs w:val="24"/>
        </w:rPr>
        <w:t xml:space="preserve">b) Que não atendam às condições deste Aviso e Termo de Referência; </w:t>
      </w:r>
    </w:p>
    <w:p>
      <w:pPr>
        <w:pStyle w:val="Normal"/>
        <w:spacing w:lineRule="auto" w:line="240" w:before="0" w:after="0"/>
        <w:ind w:left="218" w:hanging="0"/>
        <w:jc w:val="both"/>
        <w:rPr>
          <w:sz w:val="24"/>
          <w:szCs w:val="24"/>
        </w:rPr>
      </w:pPr>
      <w:r>
        <w:rPr>
          <w:sz w:val="24"/>
          <w:szCs w:val="24"/>
        </w:rPr>
        <w:t xml:space="preserve">c) Estrangeiros que não tenham representação legal no Brasil com poderes expressos para receber citação e responder administrativa ou judicialmente; </w:t>
      </w:r>
    </w:p>
    <w:p>
      <w:pPr>
        <w:pStyle w:val="Normal"/>
        <w:spacing w:lineRule="auto" w:line="240" w:before="0" w:after="0"/>
        <w:ind w:left="218" w:hanging="0"/>
        <w:jc w:val="both"/>
        <w:rPr>
          <w:sz w:val="24"/>
          <w:szCs w:val="24"/>
        </w:rPr>
      </w:pPr>
      <w:r>
        <w:rPr>
          <w:sz w:val="24"/>
          <w:szCs w:val="24"/>
        </w:rPr>
        <w:t xml:space="preserve">d) Que se enquadrem nas vedações previstas no artigo 14, da Lei Federal n° 14.133/21; </w:t>
      </w:r>
    </w:p>
    <w:p>
      <w:pPr>
        <w:pStyle w:val="Normal"/>
        <w:spacing w:lineRule="auto" w:line="240" w:before="0" w:after="0"/>
        <w:ind w:left="218" w:hanging="0"/>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pPr>
        <w:pStyle w:val="ListParagraph"/>
        <w:spacing w:lineRule="auto" w:line="240" w:before="0" w:after="0"/>
        <w:ind w:left="218" w:hanging="0"/>
        <w:contextualSpacing/>
        <w:jc w:val="both"/>
        <w:rPr>
          <w:sz w:val="24"/>
          <w:szCs w:val="24"/>
        </w:rPr>
      </w:pPr>
      <w:r>
        <w:rPr>
          <w:sz w:val="24"/>
          <w:szCs w:val="24"/>
        </w:rPr>
      </w:r>
    </w:p>
    <w:p>
      <w:pPr>
        <w:pStyle w:val="ListParagraph"/>
        <w:numPr>
          <w:ilvl w:val="0"/>
          <w:numId w:val="1"/>
        </w:numPr>
        <w:spacing w:lineRule="auto" w:line="240" w:before="0" w:after="0"/>
        <w:contextualSpacing/>
        <w:jc w:val="both"/>
        <w:rPr>
          <w:b/>
          <w:b/>
          <w:sz w:val="24"/>
          <w:szCs w:val="24"/>
        </w:rPr>
      </w:pPr>
      <w:r>
        <w:rPr>
          <w:b/>
          <w:sz w:val="24"/>
          <w:szCs w:val="24"/>
        </w:rPr>
        <w:t>ESPECIFICAÇÕES DO OBJETO, DOTAÇÃO ORÇAMENTÁRIA, PRAZOS E LOCAL DE ENTREGA</w:t>
      </w:r>
    </w:p>
    <w:p>
      <w:pPr>
        <w:pStyle w:val="Normal"/>
        <w:spacing w:lineRule="auto" w:line="240" w:before="0" w:after="0"/>
        <w:ind w:left="218" w:hanging="0"/>
        <w:jc w:val="both"/>
        <w:rPr>
          <w:b/>
          <w:b/>
          <w:sz w:val="24"/>
          <w:szCs w:val="24"/>
        </w:rPr>
      </w:pPr>
      <w:r>
        <w:rPr>
          <w:b/>
          <w:sz w:val="24"/>
          <w:szCs w:val="24"/>
        </w:rPr>
      </w:r>
    </w:p>
    <w:p>
      <w:pPr>
        <w:pStyle w:val="Normal"/>
        <w:spacing w:lineRule="auto" w:line="240" w:before="0" w:after="0"/>
        <w:ind w:left="218" w:hanging="0"/>
        <w:jc w:val="both"/>
        <w:rPr>
          <w:sz w:val="24"/>
          <w:szCs w:val="24"/>
        </w:rPr>
      </w:pPr>
      <w:r>
        <w:rPr>
          <w:sz w:val="24"/>
          <w:szCs w:val="24"/>
        </w:rPr>
        <w:t>4.1 As informações relativas a especificações do objeto, dotação orçamentária, prazos e local de entrega estão elencadas no Termo de Referência, Anexo II deste Aviso.</w:t>
      </w:r>
    </w:p>
    <w:p>
      <w:pPr>
        <w:pStyle w:val="ListParagraph"/>
        <w:spacing w:lineRule="auto" w:line="240" w:before="0" w:after="0"/>
        <w:ind w:left="578" w:hanging="0"/>
        <w:contextualSpacing/>
        <w:jc w:val="both"/>
        <w:rPr>
          <w:sz w:val="24"/>
          <w:szCs w:val="24"/>
        </w:rPr>
      </w:pPr>
      <w:r>
        <w:rPr>
          <w:sz w:val="24"/>
          <w:szCs w:val="24"/>
        </w:rPr>
        <w:t xml:space="preserve"> </w:t>
      </w:r>
    </w:p>
    <w:p>
      <w:pPr>
        <w:pStyle w:val="ListParagraph"/>
        <w:numPr>
          <w:ilvl w:val="0"/>
          <w:numId w:val="1"/>
        </w:numPr>
        <w:spacing w:lineRule="auto" w:line="240" w:before="0" w:after="0"/>
        <w:contextualSpacing/>
        <w:jc w:val="both"/>
        <w:rPr>
          <w:b/>
          <w:b/>
          <w:sz w:val="24"/>
          <w:szCs w:val="24"/>
        </w:rPr>
      </w:pPr>
      <w:r>
        <w:rPr>
          <w:b/>
          <w:sz w:val="24"/>
          <w:szCs w:val="24"/>
        </w:rPr>
        <w:t>PRAZO E FORMA PARA ENVIO DA PROPOSTA DE PREÇO</w:t>
      </w:r>
    </w:p>
    <w:p>
      <w:pPr>
        <w:pStyle w:val="Normal"/>
        <w:spacing w:lineRule="auto" w:line="240" w:before="0" w:after="0"/>
        <w:ind w:left="218" w:hanging="0"/>
        <w:jc w:val="both"/>
        <w:rPr>
          <w:b/>
          <w:b/>
          <w:sz w:val="24"/>
          <w:szCs w:val="24"/>
        </w:rPr>
      </w:pPr>
      <w:r>
        <w:rPr>
          <w:b/>
          <w:sz w:val="24"/>
          <w:szCs w:val="24"/>
        </w:rPr>
      </w:r>
    </w:p>
    <w:p>
      <w:pPr>
        <w:pStyle w:val="Normal"/>
        <w:spacing w:lineRule="auto" w:line="240" w:before="0" w:after="0"/>
        <w:ind w:left="218" w:hanging="0"/>
        <w:jc w:val="both"/>
        <w:rPr>
          <w:b/>
          <w:b/>
          <w:sz w:val="24"/>
          <w:szCs w:val="24"/>
        </w:rPr>
      </w:pPr>
      <w:r>
        <w:rPr>
          <w:sz w:val="24"/>
          <w:szCs w:val="24"/>
        </w:rPr>
        <w:t xml:space="preserve">5.1 A proposta de preços deverá ser encaminhada via e-mail, para o endereço eletrônico: </w:t>
      </w:r>
      <w:r>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Pr>
          <w:sz w:val="24"/>
          <w:szCs w:val="24"/>
        </w:rPr>
        <w:t>2924</w:t>
      </w:r>
      <w:r>
        <w:rPr>
          <w:sz w:val="24"/>
          <w:szCs w:val="24"/>
        </w:rPr>
        <w:t>/2026.</w:t>
      </w:r>
    </w:p>
    <w:p>
      <w:pPr>
        <w:pStyle w:val="Normal"/>
        <w:spacing w:lineRule="auto" w:line="240" w:before="0" w:after="0"/>
        <w:jc w:val="both"/>
        <w:rPr>
          <w:sz w:val="24"/>
          <w:szCs w:val="24"/>
        </w:rPr>
      </w:pPr>
      <w:r>
        <w:rPr>
          <w:sz w:val="24"/>
          <w:szCs w:val="24"/>
        </w:rPr>
      </w:r>
    </w:p>
    <w:p>
      <w:pPr>
        <w:pStyle w:val="ListParagraph"/>
        <w:numPr>
          <w:ilvl w:val="0"/>
          <w:numId w:val="1"/>
        </w:numPr>
        <w:spacing w:lineRule="auto" w:line="240" w:before="0" w:after="0"/>
        <w:contextualSpacing/>
        <w:jc w:val="both"/>
        <w:rPr>
          <w:b/>
          <w:b/>
          <w:sz w:val="24"/>
          <w:szCs w:val="24"/>
        </w:rPr>
      </w:pPr>
      <w:r>
        <w:rPr>
          <w:b/>
          <w:sz w:val="24"/>
          <w:szCs w:val="24"/>
        </w:rPr>
        <w:t xml:space="preserve">PROPOSTA DE PREÇO </w:t>
      </w:r>
    </w:p>
    <w:p>
      <w:pPr>
        <w:pStyle w:val="Normal"/>
        <w:spacing w:lineRule="auto" w:line="240" w:before="0" w:after="0"/>
        <w:ind w:left="218" w:hanging="0"/>
        <w:jc w:val="both"/>
        <w:rPr>
          <w:b/>
          <w:b/>
          <w:sz w:val="24"/>
          <w:szCs w:val="24"/>
        </w:rPr>
      </w:pPr>
      <w:r>
        <w:rPr>
          <w:b/>
          <w:sz w:val="24"/>
          <w:szCs w:val="24"/>
        </w:rPr>
      </w:r>
    </w:p>
    <w:p>
      <w:pPr>
        <w:pStyle w:val="Normal"/>
        <w:spacing w:lineRule="auto" w:line="240" w:before="0" w:after="0"/>
        <w:ind w:left="218" w:hanging="0"/>
        <w:jc w:val="both"/>
        <w:rPr>
          <w:sz w:val="24"/>
          <w:szCs w:val="24"/>
        </w:rPr>
      </w:pPr>
      <w:r>
        <w:rPr>
          <w:sz w:val="24"/>
          <w:szCs w:val="24"/>
        </w:rPr>
        <w:t>6.1 A proposta de preço deverá ser apresentada, conforme modelo constante do Anexo I, na forma, prazo e condições estipulados neste Aviso e seus anexos.</w:t>
      </w:r>
    </w:p>
    <w:p>
      <w:pPr>
        <w:pStyle w:val="Normal"/>
        <w:spacing w:lineRule="auto" w:line="240" w:before="0" w:after="0"/>
        <w:ind w:left="218" w:hanging="0"/>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pPr>
        <w:pStyle w:val="Normal"/>
        <w:spacing w:lineRule="auto" w:line="240" w:before="0" w:after="0"/>
        <w:ind w:left="218" w:hanging="0"/>
        <w:jc w:val="both"/>
        <w:rPr>
          <w:sz w:val="24"/>
          <w:szCs w:val="24"/>
        </w:rPr>
      </w:pPr>
      <w:r>
        <w:rPr>
          <w:sz w:val="24"/>
          <w:szCs w:val="24"/>
        </w:rPr>
        <w:t>6.3 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w:t>
      </w:r>
    </w:p>
    <w:p>
      <w:pPr>
        <w:pStyle w:val="ListParagraph"/>
        <w:numPr>
          <w:ilvl w:val="1"/>
          <w:numId w:val="2"/>
        </w:numPr>
        <w:spacing w:lineRule="auto" w:line="240" w:before="0" w:after="0"/>
        <w:contextualSpacing/>
        <w:jc w:val="both"/>
        <w:rPr>
          <w:sz w:val="24"/>
          <w:szCs w:val="24"/>
        </w:rPr>
      </w:pPr>
      <w:r>
        <w:rPr>
          <w:sz w:val="24"/>
          <w:szCs w:val="24"/>
        </w:rPr>
        <w:t>A proposta de preço que não estiver em consonância com as exigências deste Aviso será desclassificada.</w:t>
      </w:r>
    </w:p>
    <w:p>
      <w:pPr>
        <w:pStyle w:val="ListParagraph"/>
        <w:spacing w:lineRule="auto" w:line="240" w:before="0" w:after="0"/>
        <w:ind w:left="578" w:hanging="0"/>
        <w:contextualSpacing/>
        <w:jc w:val="both"/>
        <w:rPr>
          <w:sz w:val="24"/>
          <w:szCs w:val="24"/>
        </w:rPr>
      </w:pPr>
      <w:r>
        <w:rPr>
          <w:sz w:val="24"/>
          <w:szCs w:val="24"/>
        </w:rPr>
      </w:r>
    </w:p>
    <w:p>
      <w:pPr>
        <w:pStyle w:val="ListParagraph"/>
        <w:spacing w:lineRule="auto" w:line="240" w:before="0" w:after="0"/>
        <w:ind w:left="218" w:hanging="0"/>
        <w:contextualSpacing/>
        <w:jc w:val="both"/>
        <w:rPr>
          <w:b/>
          <w:b/>
          <w:sz w:val="24"/>
          <w:szCs w:val="24"/>
        </w:rPr>
      </w:pPr>
      <w:r>
        <w:rPr>
          <w:b/>
          <w:sz w:val="24"/>
          <w:szCs w:val="24"/>
        </w:rPr>
        <w:t xml:space="preserve">7. CRITÉRIO DE JULGAMENTO </w:t>
      </w:r>
    </w:p>
    <w:p>
      <w:pPr>
        <w:pStyle w:val="ListParagraph"/>
        <w:spacing w:lineRule="auto" w:line="240" w:before="0" w:after="0"/>
        <w:ind w:left="218" w:hanging="0"/>
        <w:contextualSpacing/>
        <w:jc w:val="both"/>
        <w:rPr>
          <w:b/>
          <w:b/>
          <w:sz w:val="24"/>
          <w:szCs w:val="24"/>
        </w:rPr>
      </w:pPr>
      <w:r>
        <w:rPr>
          <w:b/>
          <w:sz w:val="24"/>
          <w:szCs w:val="24"/>
        </w:rPr>
      </w:r>
    </w:p>
    <w:p>
      <w:pPr>
        <w:pStyle w:val="ListParagraph"/>
        <w:spacing w:lineRule="auto" w:line="240" w:before="0" w:after="0"/>
        <w:ind w:left="218" w:hanging="0"/>
        <w:contextualSpacing/>
        <w:jc w:val="both"/>
        <w:rPr>
          <w:sz w:val="24"/>
          <w:szCs w:val="24"/>
          <w:u w:val="single"/>
        </w:rPr>
      </w:pPr>
      <w:r>
        <w:rPr>
          <w:sz w:val="24"/>
          <w:szCs w:val="24"/>
          <w:u w:val="single"/>
        </w:rPr>
        <w:t xml:space="preserve">7.1 PROPOSTAS DE PREÇOS </w:t>
      </w:r>
    </w:p>
    <w:p>
      <w:pPr>
        <w:pStyle w:val="ListParagraph"/>
        <w:spacing w:lineRule="auto" w:line="240" w:before="0" w:after="0"/>
        <w:ind w:left="218" w:hanging="0"/>
        <w:contextualSpacing/>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pPr>
        <w:pStyle w:val="ListParagraph"/>
        <w:spacing w:lineRule="auto" w:line="240" w:before="0" w:after="0"/>
        <w:ind w:left="218" w:hanging="0"/>
        <w:contextualSpacing/>
        <w:jc w:val="both"/>
        <w:rPr>
          <w:sz w:val="24"/>
          <w:szCs w:val="24"/>
        </w:rPr>
      </w:pPr>
      <w:r>
        <w:rPr>
          <w:sz w:val="24"/>
          <w:szCs w:val="24"/>
        </w:rPr>
      </w:r>
    </w:p>
    <w:p>
      <w:pPr>
        <w:pStyle w:val="ListParagraph"/>
        <w:spacing w:lineRule="auto" w:line="240" w:before="0" w:after="0"/>
        <w:ind w:left="218" w:hanging="0"/>
        <w:contextualSpacing/>
        <w:jc w:val="both"/>
        <w:rPr>
          <w:sz w:val="24"/>
          <w:szCs w:val="24"/>
          <w:highlight w:val="yellow"/>
        </w:rPr>
      </w:pPr>
      <w:r>
        <w:rPr>
          <w:sz w:val="24"/>
          <w:szCs w:val="24"/>
          <w:highlight w:val="yellow"/>
        </w:rPr>
      </w:r>
    </w:p>
    <w:p>
      <w:pPr>
        <w:pStyle w:val="Normal"/>
        <w:spacing w:lineRule="auto" w:line="240" w:before="0" w:after="0"/>
        <w:ind w:firstLine="218"/>
        <w:jc w:val="both"/>
        <w:rPr>
          <w:b/>
          <w:b/>
          <w:sz w:val="24"/>
          <w:szCs w:val="24"/>
        </w:rPr>
      </w:pPr>
      <w:r>
        <w:rPr>
          <w:b/>
          <w:sz w:val="24"/>
          <w:szCs w:val="24"/>
        </w:rPr>
        <w:t>8. HABILITAÇÃO</w:t>
      </w:r>
    </w:p>
    <w:p>
      <w:pPr>
        <w:pStyle w:val="Normal"/>
        <w:spacing w:lineRule="auto" w:line="240" w:before="0" w:after="0"/>
        <w:jc w:val="both"/>
        <w:rPr>
          <w:b/>
          <w:b/>
          <w:sz w:val="24"/>
          <w:szCs w:val="24"/>
        </w:rPr>
      </w:pPr>
      <w:r>
        <w:rPr>
          <w:b/>
          <w:sz w:val="24"/>
          <w:szCs w:val="24"/>
        </w:rPr>
      </w:r>
    </w:p>
    <w:p>
      <w:pPr>
        <w:pStyle w:val="ListParagraph"/>
        <w:spacing w:lineRule="auto" w:line="240" w:before="0" w:after="0"/>
        <w:ind w:left="218" w:hanging="0"/>
        <w:contextualSpacing/>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pPr>
        <w:pStyle w:val="Normal"/>
        <w:spacing w:lineRule="auto" w:line="240" w:before="0" w:after="0"/>
        <w:ind w:left="218" w:hanging="0"/>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pPr>
        <w:pStyle w:val="Normal"/>
        <w:spacing w:lineRule="auto" w:line="240" w:before="0" w:after="0"/>
        <w:ind w:firstLine="218"/>
        <w:jc w:val="both"/>
        <w:rPr>
          <w:sz w:val="24"/>
          <w:szCs w:val="24"/>
        </w:rPr>
      </w:pPr>
      <w:r>
        <w:rPr>
          <w:sz w:val="24"/>
          <w:szCs w:val="24"/>
        </w:rPr>
        <w:t xml:space="preserve">8.3 Antes da formalização a Administração deverá também consultar: </w:t>
      </w:r>
    </w:p>
    <w:p>
      <w:pPr>
        <w:pStyle w:val="Normal"/>
        <w:spacing w:lineRule="auto" w:line="240" w:before="0" w:after="0"/>
        <w:ind w:left="284" w:hanging="0"/>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2">
        <w:r>
          <w:rPr>
            <w:rStyle w:val="Hyperlink1"/>
            <w:sz w:val="24"/>
            <w:szCs w:val="24"/>
          </w:rPr>
          <w:t>www.portaldatransparencia.gov.br/ceis</w:t>
        </w:r>
      </w:hyperlink>
      <w:r>
        <w:rPr>
          <w:sz w:val="24"/>
          <w:szCs w:val="24"/>
        </w:rPr>
        <w:t xml:space="preserve">); </w:t>
      </w:r>
    </w:p>
    <w:p>
      <w:pPr>
        <w:pStyle w:val="Normal"/>
        <w:spacing w:lineRule="auto" w:line="240" w:before="0" w:after="0"/>
        <w:ind w:left="284" w:hanging="0"/>
        <w:jc w:val="both"/>
        <w:rPr>
          <w:sz w:val="24"/>
          <w:szCs w:val="24"/>
        </w:rPr>
      </w:pPr>
      <w:r>
        <w:rPr>
          <w:sz w:val="24"/>
          <w:szCs w:val="24"/>
        </w:rPr>
        <w:t xml:space="preserve">II - Lista consolidada de Inabilitados e Inidôneos, mantida pelo Tribunal de Contas da União- TCU; </w:t>
      </w:r>
    </w:p>
    <w:p>
      <w:pPr>
        <w:pStyle w:val="Normal"/>
        <w:spacing w:lineRule="auto" w:line="240" w:before="0" w:after="0"/>
        <w:ind w:left="284" w:hanging="0"/>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pPr>
        <w:pStyle w:val="Normal"/>
        <w:spacing w:lineRule="auto" w:line="240" w:before="0" w:after="0"/>
        <w:jc w:val="both"/>
        <w:rPr>
          <w:sz w:val="24"/>
          <w:szCs w:val="24"/>
        </w:rPr>
      </w:pPr>
      <w:r>
        <w:rPr>
          <w:sz w:val="24"/>
          <w:szCs w:val="24"/>
        </w:rPr>
      </w:r>
    </w:p>
    <w:p>
      <w:pPr>
        <w:pStyle w:val="ListParagraph"/>
        <w:spacing w:lineRule="auto" w:line="240" w:before="0" w:after="0"/>
        <w:ind w:left="218" w:hanging="0"/>
        <w:contextualSpacing/>
        <w:jc w:val="both"/>
        <w:rPr>
          <w:b/>
          <w:b/>
          <w:sz w:val="24"/>
          <w:szCs w:val="24"/>
        </w:rPr>
      </w:pPr>
      <w:r>
        <w:rPr>
          <w:b/>
          <w:sz w:val="24"/>
          <w:szCs w:val="24"/>
        </w:rPr>
        <w:t xml:space="preserve">9. PENALIDADES E SANÇÕES </w:t>
      </w:r>
    </w:p>
    <w:p>
      <w:pPr>
        <w:pStyle w:val="ListParagraph"/>
        <w:spacing w:lineRule="auto" w:line="240" w:before="0" w:after="0"/>
        <w:ind w:left="218" w:hanging="0"/>
        <w:contextualSpacing/>
        <w:jc w:val="both"/>
        <w:rPr>
          <w:sz w:val="24"/>
          <w:szCs w:val="24"/>
        </w:rPr>
      </w:pPr>
      <w:r>
        <w:rPr>
          <w:sz w:val="24"/>
          <w:szCs w:val="24"/>
        </w:rPr>
      </w:r>
    </w:p>
    <w:p>
      <w:pPr>
        <w:pStyle w:val="Normal"/>
        <w:spacing w:lineRule="auto" w:line="240" w:before="0" w:after="0"/>
        <w:ind w:left="284" w:hanging="0"/>
        <w:jc w:val="both"/>
        <w:rPr>
          <w:sz w:val="24"/>
          <w:szCs w:val="24"/>
        </w:rPr>
      </w:pPr>
      <w:r>
        <w:rPr>
          <w:rFonts w:cs="Calibri"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pPr>
        <w:pStyle w:val="Normal"/>
        <w:spacing w:lineRule="auto" w:line="240" w:before="0" w:after="0"/>
        <w:ind w:left="284" w:hanging="0"/>
        <w:jc w:val="both"/>
        <w:rPr>
          <w:sz w:val="24"/>
          <w:szCs w:val="24"/>
        </w:rPr>
      </w:pPr>
      <w:r>
        <w:rPr>
          <w:sz w:val="24"/>
          <w:szCs w:val="24"/>
        </w:rPr>
        <w:t xml:space="preserve">A. Advertência - quando não se justificar a imposição de penalidade mais grave, sendo aplicada quando: </w:t>
      </w:r>
    </w:p>
    <w:p>
      <w:pPr>
        <w:pStyle w:val="Normal"/>
        <w:spacing w:lineRule="auto" w:line="240" w:before="0" w:after="0"/>
        <w:ind w:left="284" w:firstLine="424"/>
        <w:jc w:val="both"/>
        <w:rPr>
          <w:sz w:val="24"/>
          <w:szCs w:val="24"/>
        </w:rPr>
      </w:pPr>
      <w:r>
        <w:rPr>
          <w:sz w:val="24"/>
          <w:szCs w:val="24"/>
        </w:rPr>
        <w:t xml:space="preserve">A1 - dar causa à inexecução parcial do contrato. </w:t>
      </w:r>
    </w:p>
    <w:p>
      <w:pPr>
        <w:pStyle w:val="Normal"/>
        <w:spacing w:lineRule="auto" w:line="240" w:before="0" w:after="0"/>
        <w:ind w:left="284" w:hanging="0"/>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pPr>
        <w:pStyle w:val="Normal"/>
        <w:spacing w:lineRule="auto" w:line="240" w:before="0" w:after="0"/>
        <w:ind w:left="284" w:hanging="0"/>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pPr>
        <w:pStyle w:val="Normal"/>
        <w:spacing w:lineRule="auto" w:line="240" w:before="0" w:after="0"/>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pPr>
        <w:pStyle w:val="Normal"/>
        <w:spacing w:lineRule="auto" w:line="240" w:before="0" w:after="0"/>
        <w:ind w:left="284" w:firstLine="424"/>
        <w:jc w:val="both"/>
        <w:rPr>
          <w:sz w:val="24"/>
          <w:szCs w:val="24"/>
        </w:rPr>
      </w:pPr>
      <w:r>
        <w:rPr>
          <w:sz w:val="24"/>
          <w:szCs w:val="24"/>
        </w:rPr>
        <w:t xml:space="preserve">C2 - dar causa à inexecução total do contrato; </w:t>
      </w:r>
    </w:p>
    <w:p>
      <w:pPr>
        <w:pStyle w:val="Normal"/>
        <w:spacing w:lineRule="auto" w:line="240" w:before="0" w:after="0"/>
        <w:ind w:left="284" w:firstLine="424"/>
        <w:jc w:val="both"/>
        <w:rPr>
          <w:sz w:val="24"/>
          <w:szCs w:val="24"/>
        </w:rPr>
      </w:pPr>
      <w:r>
        <w:rPr>
          <w:sz w:val="24"/>
          <w:szCs w:val="24"/>
        </w:rPr>
        <w:t xml:space="preserve">C3 - deixar de entregar a documentação exigida para o certame; </w:t>
      </w:r>
    </w:p>
    <w:p>
      <w:pPr>
        <w:pStyle w:val="Normal"/>
        <w:spacing w:lineRule="auto" w:line="240" w:before="0" w:after="0"/>
        <w:ind w:left="284" w:firstLine="424"/>
        <w:jc w:val="both"/>
        <w:rPr>
          <w:sz w:val="24"/>
          <w:szCs w:val="24"/>
        </w:rPr>
      </w:pPr>
      <w:r>
        <w:rPr>
          <w:sz w:val="24"/>
          <w:szCs w:val="24"/>
        </w:rPr>
        <w:t xml:space="preserve">C4 - não manter a proposta, salvo em decorrência de fato superveniente devidamente justificado; </w:t>
      </w:r>
    </w:p>
    <w:p>
      <w:pPr>
        <w:pStyle w:val="Normal"/>
        <w:spacing w:lineRule="auto" w:line="240" w:before="0" w:after="0"/>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pPr>
        <w:pStyle w:val="Normal"/>
        <w:spacing w:lineRule="auto" w:line="240" w:before="0" w:after="0"/>
        <w:ind w:left="284" w:firstLine="424"/>
        <w:jc w:val="both"/>
        <w:rPr>
          <w:sz w:val="24"/>
          <w:szCs w:val="24"/>
        </w:rPr>
      </w:pPr>
      <w:r>
        <w:rPr>
          <w:sz w:val="24"/>
          <w:szCs w:val="24"/>
        </w:rPr>
        <w:t xml:space="preserve">C6 - ensejar o retardamento da execução ou da entrega do objeto da licitação sem motivo justificado. </w:t>
      </w:r>
    </w:p>
    <w:p>
      <w:pPr>
        <w:pStyle w:val="Normal"/>
        <w:spacing w:lineRule="auto" w:line="240" w:before="0" w:after="0"/>
        <w:ind w:left="284" w:hanging="0"/>
        <w:jc w:val="both"/>
        <w:rPr>
          <w:sz w:val="24"/>
          <w:szCs w:val="24"/>
        </w:rPr>
      </w:pPr>
      <w:r>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pPr>
        <w:pStyle w:val="Normal"/>
        <w:spacing w:lineRule="auto" w:line="240" w:before="0" w:after="0"/>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pPr>
        <w:pStyle w:val="Normal"/>
        <w:spacing w:lineRule="auto" w:line="240" w:before="0" w:after="0"/>
        <w:ind w:left="284" w:firstLine="424"/>
        <w:jc w:val="both"/>
        <w:rPr>
          <w:sz w:val="24"/>
          <w:szCs w:val="24"/>
        </w:rPr>
      </w:pPr>
      <w:r>
        <w:rPr>
          <w:sz w:val="24"/>
          <w:szCs w:val="24"/>
        </w:rPr>
        <w:t xml:space="preserve">D2 -fraudar a licitação ou praticar ato fraudulento na execução do contrato; </w:t>
      </w:r>
    </w:p>
    <w:p>
      <w:pPr>
        <w:pStyle w:val="Normal"/>
        <w:spacing w:lineRule="auto" w:line="240" w:before="0" w:after="0"/>
        <w:ind w:left="284" w:firstLine="424"/>
        <w:jc w:val="both"/>
        <w:rPr>
          <w:sz w:val="24"/>
          <w:szCs w:val="24"/>
        </w:rPr>
      </w:pPr>
      <w:r>
        <w:rPr>
          <w:sz w:val="24"/>
          <w:szCs w:val="24"/>
        </w:rPr>
        <w:t xml:space="preserve">D3 -comportar-se de modo inidôneo ou cometer fraude de qualquer natureza; </w:t>
      </w:r>
    </w:p>
    <w:p>
      <w:pPr>
        <w:pStyle w:val="Normal"/>
        <w:spacing w:lineRule="auto" w:line="240" w:before="0" w:after="0"/>
        <w:ind w:left="284" w:firstLine="424"/>
        <w:jc w:val="both"/>
        <w:rPr>
          <w:sz w:val="24"/>
          <w:szCs w:val="24"/>
        </w:rPr>
      </w:pPr>
      <w:r>
        <w:rPr>
          <w:sz w:val="24"/>
          <w:szCs w:val="24"/>
        </w:rPr>
        <w:t xml:space="preserve">D4 -praticar atos ilícitos com vistas a frustrar os objetivos da licitação; </w:t>
      </w:r>
    </w:p>
    <w:p>
      <w:pPr>
        <w:pStyle w:val="Normal"/>
        <w:spacing w:lineRule="auto" w:line="240" w:before="0" w:after="0"/>
        <w:ind w:left="284" w:firstLine="424"/>
        <w:jc w:val="both"/>
        <w:rPr>
          <w:sz w:val="24"/>
          <w:szCs w:val="24"/>
        </w:rPr>
      </w:pPr>
      <w:r>
        <w:rPr>
          <w:sz w:val="24"/>
          <w:szCs w:val="24"/>
        </w:rPr>
        <w:t xml:space="preserve">D5 - praticar ato lesivo previsto no art. 5º da Lei Federal nº 12.846, de 1º de agosto de 2013. </w:t>
      </w:r>
    </w:p>
    <w:p>
      <w:pPr>
        <w:pStyle w:val="Normal"/>
        <w:spacing w:lineRule="auto" w:line="240" w:before="0" w:after="0"/>
        <w:ind w:left="284" w:hanging="0"/>
        <w:jc w:val="both"/>
        <w:rPr>
          <w:sz w:val="24"/>
          <w:szCs w:val="24"/>
        </w:rPr>
      </w:pPr>
      <w:r>
        <w:rPr>
          <w:sz w:val="24"/>
          <w:szCs w:val="24"/>
        </w:rPr>
        <w:t xml:space="preserve">9.2. As sanções previstas nas letras A,C e D poderão ser aplicadas cumulativamente com a prevista na letra B. </w:t>
      </w:r>
    </w:p>
    <w:p>
      <w:pPr>
        <w:pStyle w:val="Normal"/>
        <w:spacing w:lineRule="auto" w:line="240" w:before="0" w:after="0"/>
        <w:ind w:left="284" w:hanging="0"/>
        <w:jc w:val="both"/>
        <w:rPr>
          <w:sz w:val="24"/>
          <w:szCs w:val="24"/>
        </w:rPr>
      </w:pPr>
      <w:r>
        <w:rPr>
          <w:sz w:val="24"/>
          <w:szCs w:val="24"/>
        </w:rPr>
        <w:t xml:space="preserve">9.3. A aplicação das sanções previstas nas letras A,B,C e D não exclui, em hipótese alguma, a obrigação de reparação integral do dano causado à Administração Pública. </w:t>
      </w:r>
    </w:p>
    <w:p>
      <w:pPr>
        <w:pStyle w:val="Normal"/>
        <w:spacing w:lineRule="auto" w:line="240" w:before="0" w:after="0"/>
        <w:ind w:left="284" w:hanging="0"/>
        <w:jc w:val="both"/>
        <w:rPr>
          <w:sz w:val="24"/>
          <w:szCs w:val="24"/>
        </w:rPr>
      </w:pPr>
      <w:r>
        <w:rPr>
          <w:sz w:val="24"/>
          <w:szCs w:val="24"/>
        </w:rPr>
        <w:t>9.4. O atraso injustificado na execução do contrato sujeitará o contratado a multa de mora.</w:t>
      </w:r>
    </w:p>
    <w:p>
      <w:pPr>
        <w:pStyle w:val="Normal"/>
        <w:spacing w:lineRule="auto" w:line="240" w:before="0" w:after="0"/>
        <w:ind w:left="284" w:hanging="0"/>
        <w:jc w:val="both"/>
        <w:rPr>
          <w:sz w:val="24"/>
          <w:szCs w:val="24"/>
        </w:rPr>
      </w:pPr>
      <w:r>
        <w:rPr>
          <w:sz w:val="24"/>
          <w:szCs w:val="24"/>
        </w:rPr>
        <w:t xml:space="preserve"> </w:t>
      </w:r>
      <w:r>
        <w:rPr>
          <w:sz w:val="24"/>
          <w:szCs w:val="24"/>
        </w:rPr>
        <w:t>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A,B,C e D.</w:t>
      </w:r>
    </w:p>
    <w:p>
      <w:pPr>
        <w:pStyle w:val="Normal"/>
        <w:spacing w:lineRule="auto" w:line="240" w:before="0" w:after="0"/>
        <w:ind w:left="284" w:hanging="0"/>
        <w:jc w:val="both"/>
        <w:rPr>
          <w:b/>
          <w:b/>
          <w:sz w:val="24"/>
          <w:szCs w:val="24"/>
        </w:rPr>
      </w:pPr>
      <w:r>
        <w:rPr>
          <w:b/>
          <w:sz w:val="24"/>
          <w:szCs w:val="24"/>
        </w:rPr>
      </w:r>
    </w:p>
    <w:p>
      <w:pPr>
        <w:pStyle w:val="ListParagraph"/>
        <w:spacing w:lineRule="auto" w:line="240" w:before="0" w:after="0"/>
        <w:ind w:left="218" w:hanging="0"/>
        <w:contextualSpacing/>
        <w:jc w:val="both"/>
        <w:rPr>
          <w:b/>
          <w:b/>
          <w:sz w:val="24"/>
          <w:szCs w:val="24"/>
        </w:rPr>
      </w:pPr>
      <w:r>
        <w:rPr>
          <w:b/>
          <w:sz w:val="24"/>
          <w:szCs w:val="24"/>
        </w:rPr>
        <w:t xml:space="preserve">10. DISPOSIÇÕES GERAIS </w:t>
      </w:r>
    </w:p>
    <w:p>
      <w:pPr>
        <w:pStyle w:val="ListParagraph"/>
        <w:spacing w:lineRule="auto" w:line="240" w:before="0" w:after="0"/>
        <w:ind w:left="218" w:hanging="0"/>
        <w:contextualSpacing/>
        <w:jc w:val="both"/>
        <w:rPr>
          <w:b/>
          <w:b/>
          <w:sz w:val="24"/>
          <w:szCs w:val="24"/>
        </w:rPr>
      </w:pPr>
      <w:r>
        <w:rPr>
          <w:b/>
          <w:sz w:val="24"/>
          <w:szCs w:val="24"/>
        </w:rPr>
      </w:r>
    </w:p>
    <w:p>
      <w:pPr>
        <w:pStyle w:val="ListParagraph"/>
        <w:spacing w:lineRule="auto" w:line="240" w:beforeAutospacing="1" w:after="0"/>
        <w:ind w:left="215" w:hanging="0"/>
        <w:contextualSpacing/>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pPr>
        <w:pStyle w:val="ListParagraph"/>
        <w:spacing w:lineRule="auto" w:line="240" w:beforeAutospacing="1" w:after="0"/>
        <w:ind w:left="215" w:hanging="0"/>
        <w:contextualSpacing/>
        <w:jc w:val="both"/>
        <w:rPr>
          <w:sz w:val="24"/>
          <w:szCs w:val="24"/>
        </w:rPr>
      </w:pPr>
      <w:r>
        <w:rPr>
          <w:sz w:val="24"/>
          <w:szCs w:val="24"/>
        </w:rPr>
        <w:t>10.2 O presente Aviso poderá ser revogado, no todo em parte, por conveniência e oportunidade administrativa, decorrente de fato superveniente, devidamente justificado.</w:t>
      </w:r>
    </w:p>
    <w:p>
      <w:pPr>
        <w:pStyle w:val="ListParagraph"/>
        <w:spacing w:lineRule="auto" w:line="240" w:beforeAutospacing="1" w:after="0"/>
        <w:ind w:left="215" w:hanging="0"/>
        <w:contextualSpacing/>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pPr>
        <w:pStyle w:val="ListParagraph"/>
        <w:spacing w:lineRule="auto" w:line="240" w:beforeAutospacing="1" w:after="0"/>
        <w:ind w:left="215" w:hanging="0"/>
        <w:contextualSpacing/>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pPr>
        <w:pStyle w:val="ListParagraph"/>
        <w:spacing w:lineRule="auto" w:line="240" w:beforeAutospacing="1" w:after="0"/>
        <w:ind w:left="215" w:hanging="0"/>
        <w:contextualSpacing/>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pPr>
        <w:pStyle w:val="ListParagraph"/>
        <w:spacing w:lineRule="auto" w:line="240" w:beforeAutospacing="1" w:after="0"/>
        <w:ind w:left="215" w:hanging="0"/>
        <w:contextualSpacing/>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pPr>
        <w:pStyle w:val="ListParagraph"/>
        <w:spacing w:lineRule="auto" w:line="240" w:beforeAutospacing="1" w:after="0"/>
        <w:ind w:left="215" w:hanging="0"/>
        <w:contextualSpacing/>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pPr>
        <w:pStyle w:val="ListParagraph"/>
        <w:spacing w:lineRule="auto" w:line="240" w:beforeAutospacing="1" w:after="0"/>
        <w:ind w:left="215" w:hanging="0"/>
        <w:contextualSpacing/>
        <w:jc w:val="both"/>
        <w:rPr>
          <w:sz w:val="24"/>
          <w:szCs w:val="24"/>
        </w:rPr>
      </w:pPr>
      <w:r>
        <w:rPr>
          <w:sz w:val="24"/>
          <w:szCs w:val="24"/>
        </w:rPr>
        <w:t xml:space="preserve">10.8 Na contagem dos prazos estabelecidos neste Aviso, com fulcro no Art. 183 da Lei Federal 14.133/2021, serão contados com exclusão do dia do começo e inclusão do dia do vencimento, observando-se as seguintes disposições: </w:t>
      </w:r>
    </w:p>
    <w:p>
      <w:pPr>
        <w:pStyle w:val="ListParagraph"/>
        <w:spacing w:lineRule="auto" w:line="240" w:beforeAutospacing="1" w:after="0"/>
        <w:ind w:left="215" w:hanging="0"/>
        <w:contextualSpacing/>
        <w:jc w:val="both"/>
        <w:rPr>
          <w:sz w:val="24"/>
          <w:szCs w:val="24"/>
        </w:rPr>
      </w:pPr>
      <w:r>
        <w:rPr>
          <w:sz w:val="24"/>
          <w:szCs w:val="24"/>
        </w:rPr>
        <w:t xml:space="preserve">a) Os prazos expressos em dias corridos serão computados de modo contínuo; </w:t>
      </w:r>
    </w:p>
    <w:p>
      <w:pPr>
        <w:pStyle w:val="ListParagraph"/>
        <w:spacing w:lineRule="auto" w:line="240" w:beforeAutospacing="1" w:after="0"/>
        <w:ind w:left="215" w:hanging="0"/>
        <w:contextualSpacing/>
        <w:jc w:val="both"/>
        <w:rPr>
          <w:sz w:val="24"/>
          <w:szCs w:val="24"/>
        </w:rPr>
      </w:pPr>
      <w:r>
        <w:rPr>
          <w:sz w:val="24"/>
          <w:szCs w:val="24"/>
        </w:rPr>
        <w:t xml:space="preserve">b) Os prazos expressos em meses ou anos serão computados de data a data; </w:t>
      </w:r>
    </w:p>
    <w:p>
      <w:pPr>
        <w:pStyle w:val="ListParagraph"/>
        <w:spacing w:lineRule="auto" w:line="240" w:beforeAutospacing="1" w:after="0"/>
        <w:ind w:left="215" w:hanging="0"/>
        <w:contextualSpacing/>
        <w:jc w:val="both"/>
        <w:rPr>
          <w:sz w:val="24"/>
          <w:szCs w:val="24"/>
        </w:rPr>
      </w:pPr>
      <w:r>
        <w:rPr>
          <w:sz w:val="24"/>
          <w:szCs w:val="24"/>
        </w:rPr>
        <w:t xml:space="preserve">c) Nos prazos expressos em dias úteis, serão computados somente os dias em que ocorrer expediente administrativo no órgão ou entidade competente. </w:t>
      </w:r>
    </w:p>
    <w:p>
      <w:pPr>
        <w:pStyle w:val="ListParagraph"/>
        <w:spacing w:lineRule="auto" w:line="240" w:beforeAutospacing="1" w:after="0"/>
        <w:ind w:left="215" w:hanging="0"/>
        <w:contextualSpacing/>
        <w:jc w:val="both"/>
        <w:rPr>
          <w:sz w:val="24"/>
          <w:szCs w:val="24"/>
        </w:rPr>
      </w:pPr>
      <w:r>
        <w:rPr>
          <w:sz w:val="24"/>
          <w:szCs w:val="24"/>
        </w:rPr>
        <w:t xml:space="preserve">10.8.1 Salvo disposição em contrário, considera-se dia do começo do prazo: </w:t>
      </w:r>
    </w:p>
    <w:p>
      <w:pPr>
        <w:pStyle w:val="ListParagraph"/>
        <w:spacing w:lineRule="auto" w:line="240" w:beforeAutospacing="1" w:after="0"/>
        <w:ind w:left="215" w:hanging="0"/>
        <w:contextualSpacing/>
        <w:jc w:val="both"/>
        <w:rPr>
          <w:sz w:val="24"/>
          <w:szCs w:val="24"/>
        </w:rPr>
      </w:pPr>
      <w:r>
        <w:rPr>
          <w:sz w:val="24"/>
          <w:szCs w:val="24"/>
        </w:rPr>
        <w:t xml:space="preserve">a) O primeiro dia útil seguinte ao da disponibilização da informação na internet. </w:t>
      </w:r>
    </w:p>
    <w:p>
      <w:pPr>
        <w:pStyle w:val="ListParagraph"/>
        <w:spacing w:lineRule="auto" w:line="240" w:before="0" w:after="0"/>
        <w:ind w:left="218" w:hanging="0"/>
        <w:contextualSpacing/>
        <w:jc w:val="both"/>
        <w:rPr>
          <w:sz w:val="24"/>
          <w:szCs w:val="24"/>
        </w:rPr>
      </w:pPr>
      <w:r>
        <w:rPr>
          <w:sz w:val="24"/>
          <w:szCs w:val="24"/>
        </w:rPr>
      </w:r>
    </w:p>
    <w:p>
      <w:pPr>
        <w:pStyle w:val="ListParagraph"/>
        <w:spacing w:lineRule="auto" w:line="240" w:before="0" w:after="0"/>
        <w:ind w:left="218" w:hanging="0"/>
        <w:contextualSpacing/>
        <w:jc w:val="both"/>
        <w:rPr>
          <w:sz w:val="24"/>
          <w:szCs w:val="24"/>
        </w:rPr>
      </w:pPr>
      <w:r>
        <w:rPr>
          <w:sz w:val="24"/>
          <w:szCs w:val="24"/>
        </w:rPr>
      </w:r>
    </w:p>
    <w:p>
      <w:pPr>
        <w:pStyle w:val="ListParagraph"/>
        <w:spacing w:lineRule="auto" w:line="240" w:before="0" w:after="0"/>
        <w:ind w:left="218" w:hanging="0"/>
        <w:contextualSpacing/>
        <w:jc w:val="right"/>
        <w:rPr>
          <w:sz w:val="24"/>
          <w:szCs w:val="24"/>
        </w:rPr>
      </w:pPr>
      <w:r>
        <w:rPr>
          <w:sz w:val="24"/>
          <w:szCs w:val="24"/>
        </w:rPr>
        <w:t xml:space="preserve">São José dos Campos, </w:t>
      </w:r>
      <w:r>
        <w:rPr>
          <w:sz w:val="24"/>
          <w:szCs w:val="24"/>
        </w:rPr>
        <w:t>24</w:t>
      </w:r>
      <w:r>
        <w:rPr>
          <w:sz w:val="24"/>
          <w:szCs w:val="24"/>
        </w:rPr>
        <w:t xml:space="preserve"> de agosto de 2026. </w:t>
      </w:r>
    </w:p>
    <w:p>
      <w:pPr>
        <w:pStyle w:val="Normal"/>
        <w:spacing w:lineRule="auto" w:line="240" w:before="0" w:after="0"/>
        <w:ind w:left="-142" w:hanging="0"/>
        <w:jc w:val="right"/>
        <w:rPr>
          <w:sz w:val="24"/>
          <w:szCs w:val="24"/>
        </w:rPr>
      </w:pPr>
      <w:r>
        <w:rPr>
          <w:sz w:val="24"/>
          <w:szCs w:val="24"/>
        </w:rPr>
      </w:r>
    </w:p>
    <w:p>
      <w:pPr>
        <w:pStyle w:val="Normal"/>
        <w:spacing w:lineRule="auto" w:line="240" w:before="0" w:after="0"/>
        <w:ind w:left="-142" w:hanging="0"/>
        <w:jc w:val="right"/>
        <w:rPr>
          <w:sz w:val="24"/>
          <w:szCs w:val="24"/>
        </w:rPr>
      </w:pPr>
      <w:r>
        <w:rPr>
          <w:sz w:val="24"/>
          <w:szCs w:val="24"/>
        </w:rPr>
      </w:r>
    </w:p>
    <w:p>
      <w:pPr>
        <w:pStyle w:val="Normal"/>
        <w:spacing w:lineRule="auto" w:line="240" w:before="0" w:after="0"/>
        <w:ind w:left="-142" w:hanging="0"/>
        <w:jc w:val="right"/>
        <w:rPr>
          <w:sz w:val="24"/>
          <w:szCs w:val="24"/>
        </w:rPr>
      </w:pPr>
      <w:r>
        <w:rPr>
          <w:sz w:val="24"/>
          <w:szCs w:val="24"/>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ind w:left="-142" w:hanging="0"/>
        <w:jc w:val="both"/>
        <w:rPr>
          <w:rFonts w:eastAsia="" w:cs="Times New Roman" w:eastAsiaTheme="minorEastAsia"/>
          <w:color w:val="000000"/>
          <w:sz w:val="24"/>
          <w:szCs w:val="24"/>
          <w:lang w:eastAsia="pt-BR"/>
        </w:rPr>
      </w:pPr>
      <w:r>
        <w:rPr>
          <w:rFonts w:eastAsia="" w:cs="Times New Roman" w:eastAsiaTheme="minorEastAsia"/>
          <w:color w:val="000000"/>
          <w:sz w:val="24"/>
          <w:szCs w:val="24"/>
          <w:lang w:eastAsia="pt-BR"/>
        </w:rPr>
      </w:r>
    </w:p>
    <w:p>
      <w:pPr>
        <w:pStyle w:val="Normal"/>
        <w:spacing w:lineRule="auto" w:line="240" w:before="0" w:after="0"/>
        <w:rPr>
          <w:rFonts w:cs="Times New Roman"/>
          <w:b/>
          <w:b/>
          <w:sz w:val="20"/>
          <w:szCs w:val="20"/>
        </w:rPr>
      </w:pPr>
      <w:r>
        <w:rPr>
          <w:rFonts w:cs="Times New Roman"/>
          <w:b/>
          <w:sz w:val="20"/>
          <w:szCs w:val="20"/>
        </w:rPr>
      </w:r>
    </w:p>
    <w:p>
      <w:pPr>
        <w:pStyle w:val="Normal"/>
        <w:spacing w:lineRule="auto" w:line="240" w:before="0" w:after="0"/>
        <w:jc w:val="center"/>
        <w:rPr>
          <w:rFonts w:cs="Times New Roman"/>
          <w:b/>
          <w:b/>
          <w:sz w:val="20"/>
          <w:szCs w:val="20"/>
        </w:rPr>
      </w:pPr>
      <w:r>
        <w:rPr>
          <w:rFonts w:cs="Times New Roman"/>
          <w:b/>
          <w:sz w:val="20"/>
          <w:szCs w:val="20"/>
        </w:rPr>
        <w:t>ANEXO I – MODELO DE PROPOSTA</w:t>
      </w:r>
    </w:p>
    <w:p>
      <w:pPr>
        <w:pStyle w:val="Normal"/>
        <w:spacing w:lineRule="auto" w:line="240" w:before="0" w:after="0"/>
        <w:rPr>
          <w:rFonts w:cs="Times New Roman"/>
          <w:sz w:val="20"/>
          <w:szCs w:val="20"/>
        </w:rPr>
      </w:pPr>
      <w:r>
        <w:rPr>
          <w:rFonts w:cs="Times New Roman"/>
          <w:sz w:val="20"/>
          <w:szCs w:val="20"/>
        </w:rPr>
      </w:r>
    </w:p>
    <w:p>
      <w:pPr>
        <w:pStyle w:val="Normal"/>
        <w:spacing w:lineRule="auto" w:line="240" w:before="0" w:after="0"/>
        <w:rPr>
          <w:rFonts w:cs="Times New Roman"/>
          <w:sz w:val="20"/>
          <w:szCs w:val="20"/>
        </w:rPr>
      </w:pPr>
      <w:r>
        <w:rPr>
          <w:rFonts w:cs="Times New Roman"/>
          <w:sz w:val="20"/>
          <w:szCs w:val="20"/>
        </w:rPr>
        <w:t>À</w:t>
      </w:r>
    </w:p>
    <w:p>
      <w:pPr>
        <w:pStyle w:val="Normal"/>
        <w:spacing w:before="0" w:after="0"/>
        <w:rPr>
          <w:rFonts w:eastAsia="" w:cs="Times New Roman" w:eastAsiaTheme="minorEastAsia"/>
          <w:color w:val="000000"/>
          <w:sz w:val="20"/>
          <w:szCs w:val="20"/>
          <w:lang w:eastAsia="pt-BR"/>
        </w:rPr>
      </w:pPr>
      <w:r>
        <w:rPr>
          <w:rFonts w:eastAsia="" w:cs="Times New Roman" w:eastAsiaTheme="minorEastAsia"/>
          <w:b/>
          <w:color w:val="000000"/>
          <w:sz w:val="20"/>
          <w:szCs w:val="20"/>
          <w:lang w:eastAsia="pt-BR"/>
        </w:rPr>
        <w:t>Prefeitura Municipal de São José dos Campos</w:t>
      </w:r>
    </w:p>
    <w:p>
      <w:pPr>
        <w:pStyle w:val="Normal"/>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b/>
          <w:color w:val="000000" w:themeColor="text1"/>
          <w:sz w:val="24"/>
          <w:szCs w:val="24"/>
        </w:rPr>
      </w:pPr>
      <w:r>
        <w:rPr>
          <w:rFonts w:cs="Times New Roman"/>
          <w:b/>
          <w:color w:val="000000" w:themeColor="text1"/>
          <w:sz w:val="24"/>
          <w:szCs w:val="24"/>
        </w:rPr>
        <w:t>PROPOSTA DE PREÇO</w:t>
      </w:r>
    </w:p>
    <w:tbl>
      <w:tblPr>
        <w:tblStyle w:val="Tabelacomgrade"/>
        <w:tblW w:w="1060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16"/>
        <w:gridCol w:w="425"/>
        <w:gridCol w:w="287"/>
        <w:gridCol w:w="283"/>
        <w:gridCol w:w="423"/>
        <w:gridCol w:w="425"/>
        <w:gridCol w:w="1704"/>
        <w:gridCol w:w="706"/>
        <w:gridCol w:w="235"/>
        <w:gridCol w:w="476"/>
        <w:gridCol w:w="284"/>
        <w:gridCol w:w="422"/>
        <w:gridCol w:w="142"/>
        <w:gridCol w:w="853"/>
        <w:gridCol w:w="140"/>
        <w:gridCol w:w="2984"/>
      </w:tblGrid>
      <w:tr>
        <w:trPr>
          <w:trHeight w:val="283" w:hRule="atLeast"/>
        </w:trPr>
        <w:tc>
          <w:tcPr>
            <w:tcW w:w="1528" w:type="dxa"/>
            <w:gridSpan w:val="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RAZÃO SOCIAL:</w:t>
            </w:r>
          </w:p>
        </w:tc>
        <w:tc>
          <w:tcPr>
            <w:tcW w:w="9077" w:type="dxa"/>
            <w:gridSpan w:val="1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r>
      <w:tr>
        <w:trPr>
          <w:trHeight w:val="283" w:hRule="atLeast"/>
        </w:trPr>
        <w:tc>
          <w:tcPr>
            <w:tcW w:w="1811"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NOME FANTASIA:</w:t>
            </w:r>
          </w:p>
        </w:tc>
        <w:tc>
          <w:tcPr>
            <w:tcW w:w="8794" w:type="dxa"/>
            <w:gridSpan w:val="1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r>
      <w:tr>
        <w:trPr>
          <w:trHeight w:val="283" w:hRule="atLeast"/>
        </w:trPr>
        <w:tc>
          <w:tcPr>
            <w:tcW w:w="816"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CNPJ:</w:t>
            </w:r>
          </w:p>
        </w:tc>
        <w:tc>
          <w:tcPr>
            <w:tcW w:w="3547"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c>
          <w:tcPr>
            <w:tcW w:w="2123"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r>
      <w:tr>
        <w:trPr>
          <w:trHeight w:val="283" w:hRule="atLeast"/>
        </w:trPr>
        <w:tc>
          <w:tcPr>
            <w:tcW w:w="2234"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INSCRIÇÃO MUNICIPAL:</w:t>
            </w:r>
          </w:p>
        </w:tc>
        <w:tc>
          <w:tcPr>
            <w:tcW w:w="3070" w:type="dxa"/>
            <w:gridSpan w:val="4"/>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c>
          <w:tcPr>
            <w:tcW w:w="2317"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r>
      <w:tr>
        <w:trPr>
          <w:trHeight w:val="283" w:hRule="atLeast"/>
        </w:trPr>
        <w:tc>
          <w:tcPr>
            <w:tcW w:w="124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b/>
                <w:kern w:val="0"/>
                <w:sz w:val="20"/>
                <w:szCs w:val="20"/>
                <w:lang w:val="pt-BR" w:eastAsia="en-US" w:bidi="ar-SA"/>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r>
      <w:tr>
        <w:trPr>
          <w:trHeight w:val="283" w:hRule="atLeast"/>
        </w:trPr>
        <w:tc>
          <w:tcPr>
            <w:tcW w:w="124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c>
          <w:tcPr>
            <w:tcW w:w="71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CEP:</w:t>
            </w:r>
          </w:p>
        </w:tc>
        <w:tc>
          <w:tcPr>
            <w:tcW w:w="4825"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r>
      <w:tr>
        <w:trPr>
          <w:trHeight w:val="283" w:hRule="atLeast"/>
        </w:trPr>
        <w:tc>
          <w:tcPr>
            <w:tcW w:w="1241"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c>
          <w:tcPr>
            <w:tcW w:w="995" w:type="dxa"/>
            <w:gridSpan w:val="3"/>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E-MAIL:</w:t>
            </w:r>
          </w:p>
        </w:tc>
        <w:tc>
          <w:tcPr>
            <w:tcW w:w="4541" w:type="dxa"/>
            <w:gridSpan w:val="5"/>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r>
      <w:tr>
        <w:trPr>
          <w:trHeight w:val="283" w:hRule="atLeast"/>
        </w:trPr>
        <w:tc>
          <w:tcPr>
            <w:tcW w:w="2659"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c>
          <w:tcPr>
            <w:tcW w:w="2412"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PRAZO DA ENTREGA (CIF):</w:t>
            </w:r>
          </w:p>
        </w:tc>
        <w:tc>
          <w:tcPr>
            <w:tcW w:w="3124"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r>
      <w:tr>
        <w:trPr>
          <w:trHeight w:val="283" w:hRule="atLeast"/>
        </w:trPr>
        <w:tc>
          <w:tcPr>
            <w:tcW w:w="2659"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eastAsia="Calibri" w:cs="Times New Roman"/>
                <w:b/>
                <w:b/>
                <w:sz w:val="20"/>
                <w:szCs w:val="20"/>
              </w:rPr>
            </w:pPr>
            <w:r>
              <w:rPr>
                <w:rFonts w:eastAsia="Calibri" w:cs="Times New Roman"/>
                <w:b/>
                <w:kern w:val="0"/>
                <w:sz w:val="20"/>
                <w:szCs w:val="20"/>
                <w:lang w:val="pt-BR" w:eastAsia="en-US" w:bidi="ar-SA"/>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c>
          <w:tcPr>
            <w:tcW w:w="2412"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eastAsia="Calibri" w:cs="Times New Roman"/>
                <w:b/>
                <w:b/>
                <w:sz w:val="18"/>
                <w:szCs w:val="18"/>
              </w:rPr>
            </w:pPr>
            <w:r>
              <w:rPr>
                <w:rFonts w:eastAsia="Calibri" w:cs="Times New Roman"/>
                <w:b/>
                <w:kern w:val="0"/>
                <w:sz w:val="18"/>
                <w:szCs w:val="18"/>
                <w:lang w:val="pt-BR" w:eastAsia="en-US" w:bidi="ar-SA"/>
              </w:rPr>
              <w:t>FORMA DE PAGAMENTO</w:t>
            </w:r>
          </w:p>
        </w:tc>
        <w:tc>
          <w:tcPr>
            <w:tcW w:w="3124"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Depósito Bancário</w:t>
            </w:r>
          </w:p>
        </w:tc>
      </w:tr>
      <w:tr>
        <w:trPr>
          <w:trHeight w:val="283" w:hRule="atLeast"/>
        </w:trPr>
        <w:tc>
          <w:tcPr>
            <w:tcW w:w="2659"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eastAsia="Calibri" w:cs="Times New Roman"/>
                <w:b/>
                <w:b/>
                <w:sz w:val="20"/>
                <w:szCs w:val="20"/>
              </w:rPr>
            </w:pPr>
            <w:r>
              <w:rPr>
                <w:rFonts w:eastAsia="Calibri" w:cs="Times New Roman"/>
                <w:b/>
                <w:kern w:val="0"/>
                <w:sz w:val="22"/>
                <w:szCs w:val="22"/>
                <w:lang w:val="pt-BR" w:eastAsia="en-US" w:bidi="ar-SA"/>
              </w:rPr>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sz w:val="20"/>
                <w:szCs w:val="20"/>
              </w:rPr>
            </w:pPr>
            <w:r>
              <w:rPr>
                <w:rFonts w:eastAsia="Calibri" w:cs="Times New Roman"/>
                <w:kern w:val="0"/>
                <w:sz w:val="22"/>
                <w:szCs w:val="22"/>
                <w:lang w:val="pt-BR" w:eastAsia="en-US" w:bidi="ar-SA"/>
              </w:rPr>
            </w:r>
          </w:p>
        </w:tc>
        <w:tc>
          <w:tcPr>
            <w:tcW w:w="2412" w:type="dxa"/>
            <w:gridSpan w:val="6"/>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eastAsia="Calibri" w:cs="Times New Roman"/>
                <w:b/>
                <w:b/>
                <w:sz w:val="18"/>
                <w:szCs w:val="18"/>
              </w:rPr>
            </w:pPr>
            <w:r>
              <w:rPr>
                <w:rFonts w:eastAsia="Calibri" w:cs="Times New Roman"/>
                <w:b/>
                <w:kern w:val="0"/>
                <w:sz w:val="18"/>
                <w:szCs w:val="18"/>
                <w:lang w:val="pt-BR" w:eastAsia="en-US" w:bidi="ar-SA"/>
              </w:rPr>
              <w:t>PRAZO DE PAGAMENTO</w:t>
            </w:r>
          </w:p>
        </w:tc>
        <w:tc>
          <w:tcPr>
            <w:tcW w:w="3124" w:type="dxa"/>
            <w:gridSpan w:val="2"/>
            <w:tcBorders>
              <w:top w:val="dotted" w:sz="4" w:space="0" w:color="000000"/>
              <w:left w:val="dotted" w:sz="4" w:space="0" w:color="000000"/>
              <w:bottom w:val="dotted" w:sz="4" w:space="0" w:color="000000"/>
              <w:right w:val="dotted" w:sz="4" w:space="0" w:color="000000"/>
            </w:tcBorders>
            <w:vAlign w:val="center"/>
          </w:tcPr>
          <w:p>
            <w:pPr>
              <w:pStyle w:val="Normal"/>
              <w:widowControl/>
              <w:suppressAutoHyphens w:val="true"/>
              <w:spacing w:lineRule="auto" w:line="240" w:before="0" w:after="0"/>
              <w:jc w:val="left"/>
              <w:rPr>
                <w:rFonts w:cs="Times New Roman"/>
                <w:b/>
                <w:b/>
                <w:sz w:val="20"/>
                <w:szCs w:val="20"/>
              </w:rPr>
            </w:pPr>
            <w:r>
              <w:rPr>
                <w:rFonts w:eastAsia="Calibri" w:cs="Times New Roman"/>
                <w:b/>
                <w:kern w:val="0"/>
                <w:sz w:val="20"/>
                <w:szCs w:val="20"/>
                <w:lang w:val="pt-BR" w:eastAsia="en-US" w:bidi="ar-SA"/>
              </w:rPr>
              <w:t>30 (trinta) dias</w:t>
            </w:r>
          </w:p>
        </w:tc>
      </w:tr>
    </w:tbl>
    <w:p>
      <w:pPr>
        <w:pStyle w:val="Normal"/>
        <w:spacing w:lineRule="auto" w:line="240" w:before="0" w:after="0"/>
        <w:jc w:val="center"/>
        <w:rPr>
          <w:rFonts w:cs="Times New Roman"/>
          <w:b/>
          <w:b/>
          <w:sz w:val="4"/>
          <w:szCs w:val="4"/>
          <w:highlight w:val="yellow"/>
        </w:rPr>
      </w:pPr>
      <w:r>
        <w:rPr>
          <w:rFonts w:cs="Times New Roman"/>
          <w:b/>
          <w:sz w:val="4"/>
          <w:szCs w:val="4"/>
          <w:highlight w:val="yellow"/>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tbl>
      <w:tblPr>
        <w:tblStyle w:val="Tabelacomgrade"/>
        <w:tblW w:w="1059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701"/>
        <w:gridCol w:w="968"/>
        <w:gridCol w:w="3401"/>
        <w:gridCol w:w="708"/>
        <w:gridCol w:w="851"/>
        <w:gridCol w:w="1136"/>
        <w:gridCol w:w="1416"/>
        <w:gridCol w:w="1415"/>
      </w:tblGrid>
      <w:tr>
        <w:trPr>
          <w:trHeight w:val="330" w:hRule="atLeast"/>
        </w:trPr>
        <w:tc>
          <w:tcPr>
            <w:tcW w:w="701" w:type="dxa"/>
            <w:tcBorders/>
            <w:vAlign w:val="center"/>
          </w:tcPr>
          <w:p>
            <w:pPr>
              <w:pStyle w:val="CabealhoeRodap"/>
              <w:widowControl/>
              <w:suppressAutoHyphens w:val="true"/>
              <w:spacing w:before="0" w:after="0"/>
              <w:jc w:val="center"/>
              <w:rPr>
                <w:b/>
                <w:b/>
                <w:sz w:val="20"/>
                <w:szCs w:val="20"/>
                <w:lang w:eastAsia="pt-BR"/>
              </w:rPr>
            </w:pPr>
            <w:r>
              <w:rPr>
                <w:rFonts w:eastAsia="Calibri" w:cs=""/>
                <w:b/>
                <w:kern w:val="0"/>
                <w:sz w:val="20"/>
                <w:szCs w:val="20"/>
                <w:lang w:val="pt-BR" w:eastAsia="pt-BR" w:bidi="ar-SA"/>
              </w:rPr>
              <w:t>Item</w:t>
            </w:r>
          </w:p>
        </w:tc>
        <w:tc>
          <w:tcPr>
            <w:tcW w:w="968" w:type="dxa"/>
            <w:tcBorders/>
            <w:vAlign w:val="center"/>
          </w:tcPr>
          <w:p>
            <w:pPr>
              <w:pStyle w:val="CabealhoeRodap"/>
              <w:widowControl/>
              <w:suppressAutoHyphens w:val="true"/>
              <w:spacing w:before="0" w:after="0"/>
              <w:jc w:val="center"/>
              <w:rPr>
                <w:b/>
                <w:b/>
                <w:sz w:val="20"/>
                <w:szCs w:val="20"/>
                <w:lang w:eastAsia="pt-BR"/>
              </w:rPr>
            </w:pPr>
            <w:r>
              <w:rPr>
                <w:rFonts w:eastAsia="Calibri" w:cs=""/>
                <w:b/>
                <w:kern w:val="0"/>
                <w:sz w:val="20"/>
                <w:szCs w:val="20"/>
                <w:lang w:val="pt-BR" w:eastAsia="pt-BR" w:bidi="ar-SA"/>
              </w:rPr>
              <w:t>Código</w:t>
            </w:r>
          </w:p>
        </w:tc>
        <w:tc>
          <w:tcPr>
            <w:tcW w:w="3401" w:type="dxa"/>
            <w:tcBorders/>
            <w:vAlign w:val="center"/>
          </w:tcPr>
          <w:p>
            <w:pPr>
              <w:pStyle w:val="CabealhoeRodap"/>
              <w:widowControl/>
              <w:suppressAutoHyphens w:val="true"/>
              <w:spacing w:before="0" w:after="0"/>
              <w:jc w:val="center"/>
              <w:rPr>
                <w:b/>
                <w:b/>
                <w:sz w:val="20"/>
                <w:szCs w:val="20"/>
                <w:lang w:eastAsia="pt-BR"/>
              </w:rPr>
            </w:pPr>
            <w:r>
              <w:rPr>
                <w:rFonts w:eastAsia="Calibri" w:cs=""/>
                <w:b/>
                <w:kern w:val="0"/>
                <w:sz w:val="20"/>
                <w:szCs w:val="20"/>
                <w:lang w:val="pt-BR" w:eastAsia="pt-BR" w:bidi="ar-SA"/>
              </w:rPr>
              <w:t>Descrição</w:t>
            </w:r>
          </w:p>
        </w:tc>
        <w:tc>
          <w:tcPr>
            <w:tcW w:w="708" w:type="dxa"/>
            <w:tcBorders/>
            <w:vAlign w:val="center"/>
          </w:tcPr>
          <w:p>
            <w:pPr>
              <w:pStyle w:val="CabealhoeRodap"/>
              <w:widowControl/>
              <w:suppressAutoHyphens w:val="true"/>
              <w:spacing w:before="0" w:after="0"/>
              <w:jc w:val="center"/>
              <w:rPr>
                <w:b/>
                <w:b/>
                <w:sz w:val="20"/>
                <w:szCs w:val="20"/>
                <w:lang w:eastAsia="pt-BR"/>
              </w:rPr>
            </w:pPr>
            <w:r>
              <w:rPr>
                <w:rFonts w:eastAsia="Calibri" w:cs=""/>
                <w:b/>
                <w:kern w:val="0"/>
                <w:sz w:val="20"/>
                <w:szCs w:val="20"/>
                <w:lang w:val="pt-BR" w:eastAsia="pt-BR" w:bidi="ar-SA"/>
              </w:rPr>
              <w:t>Unid.</w:t>
            </w:r>
          </w:p>
        </w:tc>
        <w:tc>
          <w:tcPr>
            <w:tcW w:w="851" w:type="dxa"/>
            <w:tcBorders/>
            <w:vAlign w:val="center"/>
          </w:tcPr>
          <w:p>
            <w:pPr>
              <w:pStyle w:val="CabealhoeRodap"/>
              <w:widowControl/>
              <w:suppressAutoHyphens w:val="true"/>
              <w:spacing w:before="0" w:after="0"/>
              <w:jc w:val="center"/>
              <w:rPr>
                <w:b/>
                <w:b/>
                <w:sz w:val="20"/>
                <w:szCs w:val="20"/>
                <w:lang w:eastAsia="pt-BR"/>
              </w:rPr>
            </w:pPr>
            <w:r>
              <w:rPr>
                <w:rFonts w:eastAsia="Calibri" w:cs=""/>
                <w:b/>
                <w:kern w:val="0"/>
                <w:sz w:val="20"/>
                <w:szCs w:val="20"/>
                <w:lang w:val="pt-BR" w:eastAsia="pt-BR" w:bidi="ar-SA"/>
              </w:rPr>
              <w:t>Quant.</w:t>
            </w:r>
          </w:p>
        </w:tc>
        <w:tc>
          <w:tcPr>
            <w:tcW w:w="1136" w:type="dxa"/>
            <w:tcBorders/>
            <w:vAlign w:val="center"/>
          </w:tcPr>
          <w:p>
            <w:pPr>
              <w:pStyle w:val="CabealhoeRodap"/>
              <w:widowControl/>
              <w:suppressAutoHyphens w:val="true"/>
              <w:spacing w:before="0" w:after="0"/>
              <w:jc w:val="center"/>
              <w:rPr>
                <w:b/>
                <w:b/>
                <w:sz w:val="20"/>
                <w:szCs w:val="20"/>
                <w:lang w:eastAsia="pt-BR"/>
              </w:rPr>
            </w:pPr>
            <w:r>
              <w:rPr>
                <w:rFonts w:eastAsia="Calibri" w:cs=""/>
                <w:b/>
                <w:kern w:val="0"/>
                <w:sz w:val="20"/>
                <w:szCs w:val="20"/>
                <w:lang w:val="pt-BR" w:eastAsia="pt-BR" w:bidi="ar-SA"/>
              </w:rPr>
              <w:t>Valor Unitário</w:t>
            </w:r>
          </w:p>
        </w:tc>
        <w:tc>
          <w:tcPr>
            <w:tcW w:w="1416" w:type="dxa"/>
            <w:tcBorders/>
            <w:vAlign w:val="center"/>
          </w:tcPr>
          <w:p>
            <w:pPr>
              <w:pStyle w:val="CabealhoeRodap"/>
              <w:widowControl/>
              <w:suppressAutoHyphens w:val="true"/>
              <w:spacing w:before="0" w:after="0"/>
              <w:jc w:val="center"/>
              <w:rPr>
                <w:b/>
                <w:b/>
                <w:sz w:val="20"/>
                <w:szCs w:val="20"/>
                <w:lang w:eastAsia="pt-BR"/>
              </w:rPr>
            </w:pPr>
            <w:r>
              <w:rPr>
                <w:rFonts w:eastAsia="Calibri" w:cs=""/>
                <w:b/>
                <w:kern w:val="0"/>
                <w:sz w:val="20"/>
                <w:szCs w:val="20"/>
                <w:lang w:val="pt-BR" w:eastAsia="pt-BR" w:bidi="ar-SA"/>
              </w:rPr>
              <w:t>Valor Total</w:t>
            </w:r>
          </w:p>
        </w:tc>
        <w:tc>
          <w:tcPr>
            <w:tcW w:w="1415" w:type="dxa"/>
            <w:tcBorders/>
            <w:vAlign w:val="center"/>
          </w:tcPr>
          <w:p>
            <w:pPr>
              <w:pStyle w:val="CabealhoeRodap"/>
              <w:widowControl/>
              <w:suppressAutoHyphens w:val="true"/>
              <w:spacing w:before="0" w:after="0"/>
              <w:jc w:val="center"/>
              <w:rPr>
                <w:b/>
                <w:b/>
                <w:sz w:val="20"/>
                <w:szCs w:val="20"/>
                <w:lang w:eastAsia="pt-BR"/>
              </w:rPr>
            </w:pPr>
            <w:r>
              <w:rPr>
                <w:rFonts w:eastAsia="Calibri" w:cs=""/>
                <w:b/>
                <w:kern w:val="0"/>
                <w:sz w:val="20"/>
                <w:szCs w:val="20"/>
                <w:lang w:val="pt-BR" w:eastAsia="pt-BR" w:bidi="ar-SA"/>
              </w:rPr>
              <w:t>Marca/Obs.</w:t>
            </w:r>
          </w:p>
        </w:tc>
      </w:tr>
      <w:tr>
        <w:trPr>
          <w:trHeight w:val="1176" w:hRule="atLeast"/>
        </w:trPr>
        <w:tc>
          <w:tcPr>
            <w:tcW w:w="701" w:type="dxa"/>
            <w:tcBorders/>
            <w:vAlign w:val="center"/>
          </w:tcPr>
          <w:p>
            <w:pPr>
              <w:pStyle w:val="CabealhoeRodap"/>
              <w:widowControl/>
              <w:suppressAutoHyphens w:val="true"/>
              <w:spacing w:before="0" w:after="0"/>
              <w:jc w:val="center"/>
              <w:rPr>
                <w:rFonts w:cs="Calibri" w:cstheme="minorHAnsi"/>
                <w:sz w:val="20"/>
                <w:szCs w:val="20"/>
                <w:lang w:eastAsia="pt-BR"/>
              </w:rPr>
            </w:pPr>
            <w:r>
              <w:rPr>
                <w:rFonts w:eastAsia="Calibri" w:cs="Calibri" w:cstheme="minorHAnsi"/>
                <w:kern w:val="0"/>
                <w:sz w:val="20"/>
                <w:szCs w:val="20"/>
                <w:lang w:val="pt-BR" w:eastAsia="pt-BR" w:bidi="ar-SA"/>
              </w:rPr>
              <w:t>01</w:t>
            </w:r>
          </w:p>
        </w:tc>
        <w:tc>
          <w:tcPr>
            <w:tcW w:w="968" w:type="dxa"/>
            <w:tcBorders/>
            <w:vAlign w:val="bottom"/>
          </w:tcPr>
          <w:p>
            <w:pPr>
              <w:pStyle w:val="Normal"/>
              <w:widowControl/>
              <w:suppressAutoHyphens w:val="true"/>
              <w:spacing w:before="0" w:after="200"/>
              <w:jc w:val="right"/>
              <w:rPr>
                <w:rFonts w:ascii="Calibri" w:hAnsi="Calibri" w:cs="Calibri"/>
                <w:color w:val="000000"/>
              </w:rPr>
            </w:pPr>
            <w:r>
              <w:rPr>
                <w:rFonts w:eastAsia="Calibri" w:cs="Calibri"/>
                <w:color w:val="000000"/>
                <w:kern w:val="0"/>
                <w:sz w:val="22"/>
                <w:szCs w:val="22"/>
                <w:lang w:val="pt-BR" w:eastAsia="en-US" w:bidi="ar-SA"/>
              </w:rPr>
              <w:t>141757</w:t>
            </w:r>
          </w:p>
        </w:tc>
        <w:tc>
          <w:tcPr>
            <w:tcW w:w="3401" w:type="dxa"/>
            <w:tcBorders/>
            <w:vAlign w:val="bottom"/>
          </w:tcPr>
          <w:p>
            <w:pPr>
              <w:pStyle w:val="Normal"/>
              <w:widowControl/>
              <w:suppressAutoHyphens w:val="true"/>
              <w:spacing w:before="0" w:after="200"/>
              <w:jc w:val="left"/>
              <w:rPr>
                <w:rFonts w:ascii="Calibri" w:hAnsi="Calibri" w:cs="Calibri"/>
                <w:color w:val="000000"/>
              </w:rPr>
            </w:pPr>
            <w:r>
              <w:rPr>
                <w:rFonts w:eastAsia="Calibri" w:cs="Calibri"/>
                <w:color w:val="000000"/>
                <w:kern w:val="0"/>
                <w:sz w:val="22"/>
                <w:szCs w:val="22"/>
                <w:lang w:val="pt-BR" w:eastAsia="en-US" w:bidi="ar-SA"/>
              </w:rPr>
              <w:t>SERVICO DE CONFECCAO DE MOEDA COMEMORATIVA PERSONALIZADA, COM GRAVACAO EM RELEVO NAS DUAS FACES, INCLUSA CONFECCAO DE MOLDE/MATRIZ, TRANSPORTE, EMBALAGEM E INSUMOS.. CONFORME TERMO DE REFERÊNCIA</w:t>
            </w:r>
          </w:p>
          <w:p>
            <w:pPr>
              <w:pStyle w:val="Normal"/>
              <w:widowControl/>
              <w:suppressAutoHyphens w:val="true"/>
              <w:spacing w:before="0" w:after="200"/>
              <w:jc w:val="left"/>
              <w:rPr>
                <w:rFonts w:ascii="Calibri" w:hAnsi="Calibri" w:cs="Calibri"/>
                <w:color w:val="000000"/>
              </w:rPr>
            </w:pPr>
            <w:r>
              <w:rPr>
                <w:rFonts w:eastAsia="Calibri" w:cs="Calibri"/>
                <w:color w:val="000000"/>
                <w:kern w:val="0"/>
                <w:sz w:val="22"/>
                <w:szCs w:val="22"/>
                <w:lang w:val="pt-BR" w:eastAsia="en-US" w:bidi="ar-SA"/>
              </w:rPr>
              <w:t>CAIXA NA COR AZUL.</w:t>
            </w:r>
          </w:p>
        </w:tc>
        <w:tc>
          <w:tcPr>
            <w:tcW w:w="708" w:type="dxa"/>
            <w:tcBorders/>
            <w:vAlign w:val="bottom"/>
          </w:tcPr>
          <w:p>
            <w:pPr>
              <w:pStyle w:val="Normal"/>
              <w:widowControl/>
              <w:suppressAutoHyphens w:val="true"/>
              <w:spacing w:before="0" w:after="200"/>
              <w:jc w:val="left"/>
              <w:rPr>
                <w:rFonts w:ascii="Calibri" w:hAnsi="Calibri" w:cs="Calibri"/>
                <w:color w:val="000000"/>
              </w:rPr>
            </w:pPr>
            <w:r>
              <w:rPr>
                <w:rFonts w:eastAsia="Calibri" w:cs="Calibri"/>
                <w:color w:val="000000"/>
                <w:kern w:val="0"/>
                <w:sz w:val="22"/>
                <w:szCs w:val="22"/>
                <w:lang w:val="pt-BR" w:eastAsia="en-US" w:bidi="ar-SA"/>
              </w:rPr>
              <w:t>SV</w:t>
            </w:r>
          </w:p>
        </w:tc>
        <w:tc>
          <w:tcPr>
            <w:tcW w:w="851" w:type="dxa"/>
            <w:tcBorders/>
            <w:vAlign w:val="bottom"/>
          </w:tcPr>
          <w:p>
            <w:pPr>
              <w:pStyle w:val="Normal"/>
              <w:widowControl/>
              <w:suppressAutoHyphens w:val="true"/>
              <w:spacing w:before="0" w:after="200"/>
              <w:jc w:val="left"/>
              <w:rPr>
                <w:rFonts w:ascii="Calibri" w:hAnsi="Calibri" w:cs="Calibri"/>
                <w:color w:val="000000"/>
              </w:rPr>
            </w:pPr>
            <w:r>
              <w:rPr>
                <w:rFonts w:eastAsia="Calibri" w:cs="Calibri"/>
                <w:color w:val="000000"/>
                <w:kern w:val="0"/>
                <w:sz w:val="22"/>
                <w:szCs w:val="22"/>
                <w:lang w:val="pt-BR" w:eastAsia="en-US" w:bidi="ar-SA"/>
              </w:rPr>
              <w:t>100</w:t>
            </w:r>
          </w:p>
        </w:tc>
        <w:tc>
          <w:tcPr>
            <w:tcW w:w="1136" w:type="dxa"/>
            <w:tcBorders/>
            <w:vAlign w:val="center"/>
          </w:tcPr>
          <w:p>
            <w:pPr>
              <w:pStyle w:val="Normal"/>
              <w:widowControl/>
              <w:suppressAutoHyphens w:val="true"/>
              <w:spacing w:before="0" w:after="0"/>
              <w:jc w:val="left"/>
              <w:rPr>
                <w:rFonts w:cs="Calibri" w:cstheme="minorHAnsi"/>
                <w:sz w:val="20"/>
                <w:szCs w:val="20"/>
                <w:lang w:eastAsia="pt-BR"/>
              </w:rPr>
            </w:pPr>
            <w:r>
              <w:rPr>
                <w:rFonts w:eastAsia="Calibri" w:cs="Calibri" w:cstheme="minorHAnsi"/>
                <w:kern w:val="0"/>
                <w:sz w:val="22"/>
                <w:szCs w:val="22"/>
                <w:lang w:val="pt-BR" w:eastAsia="en-US" w:bidi="ar-SA"/>
              </w:rPr>
            </w:r>
          </w:p>
        </w:tc>
        <w:tc>
          <w:tcPr>
            <w:tcW w:w="1416" w:type="dxa"/>
            <w:tcBorders/>
            <w:vAlign w:val="center"/>
          </w:tcPr>
          <w:p>
            <w:pPr>
              <w:pStyle w:val="Normal"/>
              <w:widowControl/>
              <w:suppressAutoHyphens w:val="true"/>
              <w:spacing w:before="0" w:after="0"/>
              <w:jc w:val="left"/>
              <w:rPr>
                <w:rFonts w:cs="Calibri" w:cstheme="minorHAnsi"/>
                <w:sz w:val="20"/>
                <w:szCs w:val="20"/>
                <w:lang w:eastAsia="pt-BR"/>
              </w:rPr>
            </w:pPr>
            <w:r>
              <w:rPr>
                <w:rFonts w:eastAsia="Calibri" w:cs="Calibri" w:cstheme="minorHAnsi"/>
                <w:kern w:val="0"/>
                <w:sz w:val="22"/>
                <w:szCs w:val="22"/>
                <w:lang w:val="pt-BR" w:eastAsia="en-US" w:bidi="ar-SA"/>
              </w:rPr>
            </w:r>
          </w:p>
        </w:tc>
        <w:tc>
          <w:tcPr>
            <w:tcW w:w="1415" w:type="dxa"/>
            <w:tcBorders/>
            <w:vAlign w:val="center"/>
          </w:tcPr>
          <w:p>
            <w:pPr>
              <w:pStyle w:val="Normal"/>
              <w:widowControl/>
              <w:suppressAutoHyphens w:val="true"/>
              <w:spacing w:before="0" w:after="0"/>
              <w:jc w:val="center"/>
              <w:rPr>
                <w:rFonts w:cs="Calibri" w:cstheme="minorHAnsi"/>
                <w:sz w:val="20"/>
                <w:szCs w:val="20"/>
                <w:lang w:eastAsia="pt-BR"/>
              </w:rPr>
            </w:pPr>
            <w:r>
              <w:rPr>
                <w:rFonts w:eastAsia="Calibri" w:cs="Calibri" w:cstheme="minorHAnsi"/>
                <w:kern w:val="0"/>
                <w:sz w:val="22"/>
                <w:szCs w:val="22"/>
                <w:lang w:val="pt-BR" w:eastAsia="en-US" w:bidi="ar-SA"/>
              </w:rPr>
            </w:r>
          </w:p>
        </w:tc>
      </w:tr>
      <w:tr>
        <w:trPr>
          <w:trHeight w:val="1176" w:hRule="atLeast"/>
        </w:trPr>
        <w:tc>
          <w:tcPr>
            <w:tcW w:w="701" w:type="dxa"/>
            <w:tcBorders>
              <w:top w:val="nil"/>
            </w:tcBorders>
            <w:vAlign w:val="center"/>
          </w:tcPr>
          <w:p>
            <w:pPr>
              <w:pStyle w:val="CabealhoeRodap"/>
              <w:widowControl/>
              <w:suppressAutoHyphens w:val="true"/>
              <w:spacing w:before="0" w:after="0"/>
              <w:jc w:val="center"/>
              <w:rPr>
                <w:rFonts w:cs="Calibri" w:cstheme="minorHAnsi"/>
                <w:sz w:val="20"/>
                <w:szCs w:val="20"/>
                <w:lang w:eastAsia="pt-BR"/>
              </w:rPr>
            </w:pPr>
            <w:r>
              <w:rPr>
                <w:rFonts w:eastAsia="Calibri" w:cs="Calibri"/>
                <w:kern w:val="0"/>
                <w:sz w:val="20"/>
                <w:szCs w:val="20"/>
                <w:lang w:val="pt-BR" w:eastAsia="pt-BR" w:bidi="ar-SA"/>
              </w:rPr>
              <w:t>02</w:t>
            </w:r>
          </w:p>
        </w:tc>
        <w:tc>
          <w:tcPr>
            <w:tcW w:w="968" w:type="dxa"/>
            <w:tcBorders>
              <w:top w:val="nil"/>
            </w:tcBorders>
            <w:vAlign w:val="bottom"/>
          </w:tcPr>
          <w:p>
            <w:pPr>
              <w:pStyle w:val="Normal"/>
              <w:widowControl/>
              <w:suppressAutoHyphens w:val="true"/>
              <w:spacing w:before="0" w:after="200"/>
              <w:jc w:val="right"/>
              <w:rPr>
                <w:rFonts w:ascii="Calibri" w:hAnsi="Calibri" w:cs="Calibri"/>
                <w:color w:val="000000"/>
              </w:rPr>
            </w:pPr>
            <w:r>
              <w:rPr>
                <w:rFonts w:eastAsia="Calibri" w:cs="Calibri"/>
                <w:color w:val="000000"/>
                <w:kern w:val="0"/>
                <w:sz w:val="22"/>
                <w:szCs w:val="22"/>
                <w:lang w:val="pt-BR" w:eastAsia="en-US" w:bidi="ar-SA"/>
              </w:rPr>
              <w:t>141757</w:t>
            </w:r>
          </w:p>
        </w:tc>
        <w:tc>
          <w:tcPr>
            <w:tcW w:w="3401" w:type="dxa"/>
            <w:tcBorders>
              <w:top w:val="nil"/>
            </w:tcBorders>
            <w:vAlign w:val="bottom"/>
          </w:tcPr>
          <w:p>
            <w:pPr>
              <w:pStyle w:val="Normal"/>
              <w:widowControl/>
              <w:suppressAutoHyphens w:val="true"/>
              <w:spacing w:before="0" w:after="200"/>
              <w:jc w:val="left"/>
              <w:rPr>
                <w:rFonts w:ascii="Calibri" w:hAnsi="Calibri" w:cs="Calibri"/>
                <w:color w:val="000000"/>
              </w:rPr>
            </w:pPr>
            <w:r>
              <w:rPr>
                <w:rFonts w:eastAsia="Calibri" w:cs="Calibri"/>
                <w:color w:val="000000"/>
                <w:kern w:val="0"/>
                <w:sz w:val="22"/>
                <w:szCs w:val="22"/>
                <w:lang w:val="pt-BR" w:eastAsia="en-US" w:bidi="ar-SA"/>
              </w:rPr>
              <w:t>SERVICO DE CONFECCAO DE MOEDA COMEMORATIVA PERSONALIZADA, COM GRAVACAO EM RELEVO NAS DUAS FACES, INCLUSA CONFECCAO DE MOLDE/MATRIZ, TRANSPORTE, EMBALAGEM E INSUMOS.. CAIXA NA COR AZUL.</w:t>
            </w:r>
          </w:p>
        </w:tc>
        <w:tc>
          <w:tcPr>
            <w:tcW w:w="708" w:type="dxa"/>
            <w:tcBorders>
              <w:top w:val="nil"/>
            </w:tcBorders>
            <w:vAlign w:val="bottom"/>
          </w:tcPr>
          <w:p>
            <w:pPr>
              <w:pStyle w:val="Normal"/>
              <w:widowControl/>
              <w:suppressAutoHyphens w:val="true"/>
              <w:spacing w:before="0" w:after="200"/>
              <w:jc w:val="left"/>
              <w:rPr>
                <w:rFonts w:ascii="Calibri" w:hAnsi="Calibri" w:cs="Calibri"/>
                <w:color w:val="000000"/>
              </w:rPr>
            </w:pPr>
            <w:r>
              <w:rPr>
                <w:rFonts w:eastAsia="Calibri" w:cs="Calibri"/>
                <w:color w:val="000000"/>
                <w:kern w:val="0"/>
                <w:sz w:val="22"/>
                <w:szCs w:val="22"/>
                <w:lang w:val="pt-BR" w:eastAsia="en-US" w:bidi="ar-SA"/>
              </w:rPr>
              <w:t>SV</w:t>
            </w:r>
          </w:p>
        </w:tc>
        <w:tc>
          <w:tcPr>
            <w:tcW w:w="851" w:type="dxa"/>
            <w:tcBorders>
              <w:top w:val="nil"/>
            </w:tcBorders>
            <w:vAlign w:val="bottom"/>
          </w:tcPr>
          <w:p>
            <w:pPr>
              <w:pStyle w:val="Normal"/>
              <w:widowControl/>
              <w:suppressAutoHyphens w:val="true"/>
              <w:spacing w:before="0" w:after="200"/>
              <w:jc w:val="left"/>
              <w:rPr>
                <w:rFonts w:ascii="Calibri" w:hAnsi="Calibri" w:cs="Calibri"/>
                <w:color w:val="000000"/>
              </w:rPr>
            </w:pPr>
            <w:r>
              <w:rPr>
                <w:rFonts w:eastAsia="Calibri" w:cs="Calibri"/>
                <w:color w:val="000000"/>
                <w:kern w:val="0"/>
                <w:sz w:val="22"/>
                <w:szCs w:val="22"/>
                <w:lang w:val="pt-BR" w:eastAsia="en-US" w:bidi="ar-SA"/>
              </w:rPr>
              <w:t>500</w:t>
            </w:r>
          </w:p>
        </w:tc>
        <w:tc>
          <w:tcPr>
            <w:tcW w:w="1136" w:type="dxa"/>
            <w:tcBorders>
              <w:top w:val="nil"/>
            </w:tcBorders>
            <w:vAlign w:val="center"/>
          </w:tcPr>
          <w:p>
            <w:pPr>
              <w:pStyle w:val="Normal"/>
              <w:widowControl/>
              <w:suppressAutoHyphens w:val="true"/>
              <w:spacing w:before="0" w:after="0"/>
              <w:jc w:val="left"/>
              <w:rPr>
                <w:rFonts w:cs="Calibri" w:cstheme="minorHAnsi"/>
                <w:sz w:val="20"/>
                <w:szCs w:val="20"/>
                <w:lang w:eastAsia="pt-BR"/>
              </w:rPr>
            </w:pPr>
            <w:r>
              <w:rPr>
                <w:rFonts w:eastAsia="Calibri" w:cs="Calibri" w:cstheme="minorHAnsi"/>
                <w:kern w:val="0"/>
                <w:sz w:val="22"/>
                <w:szCs w:val="22"/>
                <w:lang w:val="pt-BR" w:eastAsia="en-US" w:bidi="ar-SA"/>
              </w:rPr>
            </w:r>
          </w:p>
        </w:tc>
        <w:tc>
          <w:tcPr>
            <w:tcW w:w="1416" w:type="dxa"/>
            <w:tcBorders>
              <w:top w:val="nil"/>
            </w:tcBorders>
            <w:vAlign w:val="center"/>
          </w:tcPr>
          <w:p>
            <w:pPr>
              <w:pStyle w:val="Normal"/>
              <w:widowControl/>
              <w:suppressAutoHyphens w:val="true"/>
              <w:spacing w:before="0" w:after="0"/>
              <w:jc w:val="left"/>
              <w:rPr>
                <w:rFonts w:cs="Calibri" w:cstheme="minorHAnsi"/>
                <w:sz w:val="20"/>
                <w:szCs w:val="20"/>
                <w:lang w:eastAsia="pt-BR"/>
              </w:rPr>
            </w:pPr>
            <w:r>
              <w:rPr>
                <w:rFonts w:eastAsia="Calibri" w:cs="Calibri" w:cstheme="minorHAnsi"/>
                <w:kern w:val="0"/>
                <w:sz w:val="22"/>
                <w:szCs w:val="22"/>
                <w:lang w:val="pt-BR" w:eastAsia="en-US" w:bidi="ar-SA"/>
              </w:rPr>
            </w:r>
          </w:p>
        </w:tc>
        <w:tc>
          <w:tcPr>
            <w:tcW w:w="1415" w:type="dxa"/>
            <w:tcBorders>
              <w:top w:val="nil"/>
            </w:tcBorders>
            <w:vAlign w:val="center"/>
          </w:tcPr>
          <w:p>
            <w:pPr>
              <w:pStyle w:val="Normal"/>
              <w:widowControl/>
              <w:suppressAutoHyphens w:val="true"/>
              <w:spacing w:before="0" w:after="0"/>
              <w:jc w:val="center"/>
              <w:rPr>
                <w:rFonts w:cs="Calibri" w:cstheme="minorHAnsi"/>
                <w:sz w:val="20"/>
                <w:szCs w:val="20"/>
                <w:lang w:eastAsia="pt-BR"/>
              </w:rPr>
            </w:pPr>
            <w:r>
              <w:rPr>
                <w:rFonts w:eastAsia="Calibri" w:cs="Calibri" w:cstheme="minorHAnsi"/>
                <w:kern w:val="0"/>
                <w:sz w:val="22"/>
                <w:szCs w:val="22"/>
                <w:lang w:val="pt-BR" w:eastAsia="en-US" w:bidi="ar-SA"/>
              </w:rPr>
            </w:r>
          </w:p>
        </w:tc>
      </w:tr>
    </w:tbl>
    <w:p>
      <w:pPr>
        <w:pStyle w:val="Normal"/>
        <w:spacing w:lineRule="auto" w:line="240" w:before="0" w:after="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ind w:right="-142" w:hanging="0"/>
        <w:jc w:val="both"/>
        <w:textAlignment w:val="baseline"/>
        <w:rPr>
          <w:rFonts w:ascii="Bookman Old Style" w:hAnsi="Bookman Old Style" w:eastAsia="Times New Roman"/>
          <w:color w:val="000000"/>
          <w:sz w:val="20"/>
          <w:szCs w:val="20"/>
        </w:rPr>
      </w:pPr>
      <w:r>
        <w:rPr>
          <w:rFonts w:eastAsia="Times New Roman" w:ascii="Bookman Old Style" w:hAnsi="Bookman Old Style"/>
          <w:b/>
          <w:bCs/>
          <w:color w:val="000000"/>
          <w:sz w:val="20"/>
          <w:szCs w:val="20"/>
        </w:rPr>
        <w:t>Declaro</w:t>
      </w:r>
      <w:r>
        <w:rPr>
          <w:rFonts w:eastAsia="Times New Roman" w:ascii="Bookman Old Style" w:hAnsi="Bookman Old Style"/>
          <w:color w:val="000000"/>
          <w:sz w:val="20"/>
          <w:szCs w:val="20"/>
        </w:rPr>
        <w:t xml:space="preserve"> que examinei, conheço e me submeto a todas as condições expressas na </w:t>
      </w:r>
      <w:r>
        <w:rPr>
          <w:rFonts w:eastAsia="Times New Roman" w:ascii="Bookman Old Style" w:hAnsi="Bookman Old Style"/>
          <w:sz w:val="20"/>
          <w:szCs w:val="20"/>
        </w:rPr>
        <w:t>presente contratação direta, bem como verifiquei todas as especificações contidas,</w:t>
      </w:r>
      <w:r>
        <w:rPr>
          <w:rFonts w:eastAsia="Times New Roman" w:ascii="Bookman Old Style" w:hAnsi="Bookman Old Style"/>
          <w:color w:val="000000"/>
          <w:sz w:val="20"/>
          <w:szCs w:val="20"/>
        </w:rPr>
        <w:t xml:space="preserve"> não havendo quaisquer discrepâncias nas informações, nas condições de fornecimento e documentos que dele fazem parte. </w:t>
      </w:r>
    </w:p>
    <w:p>
      <w:pPr>
        <w:pStyle w:val="Normal"/>
        <w:ind w:right="-142" w:hanging="0"/>
        <w:jc w:val="both"/>
        <w:textAlignment w:val="baseline"/>
        <w:rPr>
          <w:rFonts w:ascii="Bookman Old Style" w:hAnsi="Bookman Old Style" w:eastAsia="Times New Roman"/>
          <w:color w:val="000000"/>
          <w:sz w:val="20"/>
          <w:szCs w:val="20"/>
        </w:rPr>
      </w:pPr>
      <w:r>
        <w:rPr>
          <w:rFonts w:eastAsia="Helvetica" w:ascii="Bookman Old Style" w:hAnsi="Bookman Old Style"/>
          <w:b/>
          <w:bCs/>
          <w:sz w:val="20"/>
          <w:szCs w:val="20"/>
        </w:rPr>
        <w:t>Declaro</w:t>
      </w:r>
      <w:r>
        <w:rPr>
          <w:rFonts w:eastAsia="Helvetica" w:ascii="Bookman Old Style"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pPr>
        <w:pStyle w:val="Normal"/>
        <w:ind w:right="-142" w:hanging="0"/>
        <w:jc w:val="both"/>
        <w:textAlignment w:val="baseline"/>
        <w:rPr>
          <w:rFonts w:ascii="Bookman Old Style" w:hAnsi="Bookman Old Style" w:eastAsia="Helvetica"/>
          <w:color w:val="FF0000"/>
          <w:sz w:val="20"/>
          <w:szCs w:val="20"/>
        </w:rPr>
      </w:pPr>
      <w:r>
        <mc:AlternateContent>
          <mc:Choice Requires="wps">
            <w:drawing>
              <wp:anchor behindDoc="0" distT="4445" distB="0" distL="4445" distR="0" simplePos="0" locked="0" layoutInCell="0" allowOverlap="1" relativeHeight="12" wp14:anchorId="042B8A71">
                <wp:simplePos x="0" y="0"/>
                <wp:positionH relativeFrom="column">
                  <wp:posOffset>3510280</wp:posOffset>
                </wp:positionH>
                <wp:positionV relativeFrom="paragraph">
                  <wp:posOffset>612140</wp:posOffset>
                </wp:positionV>
                <wp:extent cx="3118485" cy="760095"/>
                <wp:effectExtent l="0" t="0" r="25400" b="22225"/>
                <wp:wrapNone/>
                <wp:docPr id="1" name="Caixa de Texto 2"/>
                <a:graphic xmlns:a="http://schemas.openxmlformats.org/drawingml/2006/main">
                  <a:graphicData uri="http://schemas.microsoft.com/office/word/2010/wordprocessingShape">
                    <wps:wsp>
                      <wps:cNvSpPr/>
                      <wps:spPr>
                        <a:xfrm>
                          <a:off x="0" y="0"/>
                          <a:ext cx="3117960" cy="759600"/>
                        </a:xfrm>
                        <a:prstGeom prst="rect">
                          <a:avLst/>
                        </a:prstGeom>
                        <a:solidFill>
                          <a:srgbClr val="ffffff"/>
                        </a:solidFill>
                        <a:ln w="9525">
                          <a:solidFill>
                            <a:srgbClr val="000000"/>
                          </a:solidFill>
                          <a:prstDash val="sysDot"/>
                          <a:miter/>
                        </a:ln>
                      </wps:spPr>
                      <wps:style>
                        <a:lnRef idx="0"/>
                        <a:fillRef idx="0"/>
                        <a:effectRef idx="0"/>
                        <a:fontRef idx="minor"/>
                      </wps:style>
                      <wps:txbx>
                        <w:txbxContent>
                          <w:p>
                            <w:pPr>
                              <w:pStyle w:val="Contedodoquadro"/>
                              <w:rPr>
                                <w:color w:val="000000"/>
                              </w:rPr>
                            </w:pPr>
                            <w:r>
                              <w:rPr>
                                <w:color w:val="000000"/>
                              </w:rPr>
                              <w:t>Carimbo do CNPJ:</w:t>
                            </w:r>
                          </w:p>
                          <w:p>
                            <w:pPr>
                              <w:pStyle w:val="Contedodoquadro"/>
                              <w:rPr>
                                <w:color w:val="000000"/>
                              </w:rPr>
                            </w:pPr>
                            <w:r>
                              <w:rPr>
                                <w:color w:val="000000"/>
                              </w:rPr>
                            </w:r>
                          </w:p>
                          <w:p>
                            <w:pPr>
                              <w:pStyle w:val="Contedodoquadro"/>
                              <w:rPr>
                                <w:color w:val="000000"/>
                              </w:rPr>
                            </w:pPr>
                            <w:r>
                              <w:rPr>
                                <w:color w:val="000000"/>
                              </w:rPr>
                            </w:r>
                          </w:p>
                          <w:p>
                            <w:pPr>
                              <w:pStyle w:val="Contedodoquadro"/>
                              <w:spacing w:before="0" w:after="200"/>
                              <w:rPr>
                                <w:color w:val="000000"/>
                              </w:rPr>
                            </w:pPr>
                            <w:r>
                              <w:rPr>
                                <w:color w:val="000000"/>
                              </w:rPr>
                            </w:r>
                          </w:p>
                        </w:txbxContent>
                      </wps:txbx>
                      <wps:bodyPr anchor="t">
                        <a:noAutofit/>
                      </wps:bodyPr>
                    </wps:wsp>
                  </a:graphicData>
                </a:graphic>
              </wp:anchor>
            </w:drawing>
          </mc:Choice>
          <mc:Fallback>
            <w:pict>
              <v:rect id="shape_0" ID="Caixa de Texto 2" path="m0,0l-2147483645,0l-2147483645,-2147483646l0,-2147483646xe" fillcolor="white" stroked="t" o:allowincell="f" style="position:absolute;margin-left:276.4pt;margin-top:48.2pt;width:245.45pt;height:59.75pt;mso-wrap-style:square;v-text-anchor:top" wp14:anchorId="042B8A71">
                <v:fill o:detectmouseclick="t" type="solid" color2="black"/>
                <v:stroke color="black" weight="9360" dashstyle="shortdot" joinstyle="miter" endcap="flat"/>
                <v:textbox>
                  <w:txbxContent>
                    <w:p>
                      <w:pPr>
                        <w:pStyle w:val="Contedodoquadro"/>
                        <w:rPr>
                          <w:color w:val="000000"/>
                        </w:rPr>
                      </w:pPr>
                      <w:r>
                        <w:rPr>
                          <w:color w:val="000000"/>
                        </w:rPr>
                        <w:t>Carimbo do CNPJ:</w:t>
                      </w:r>
                    </w:p>
                    <w:p>
                      <w:pPr>
                        <w:pStyle w:val="Contedodoquadro"/>
                        <w:rPr>
                          <w:color w:val="000000"/>
                        </w:rPr>
                      </w:pPr>
                      <w:r>
                        <w:rPr>
                          <w:color w:val="000000"/>
                        </w:rPr>
                      </w:r>
                    </w:p>
                    <w:p>
                      <w:pPr>
                        <w:pStyle w:val="Contedodoquadro"/>
                        <w:rPr>
                          <w:color w:val="000000"/>
                        </w:rPr>
                      </w:pPr>
                      <w:r>
                        <w:rPr>
                          <w:color w:val="000000"/>
                        </w:rPr>
                      </w:r>
                    </w:p>
                    <w:p>
                      <w:pPr>
                        <w:pStyle w:val="Contedodoquadro"/>
                        <w:spacing w:before="0" w:after="200"/>
                        <w:rPr>
                          <w:color w:val="000000"/>
                        </w:rPr>
                      </w:pPr>
                      <w:r>
                        <w:rPr>
                          <w:color w:val="000000"/>
                        </w:rPr>
                      </w:r>
                    </w:p>
                  </w:txbxContent>
                </v:textbox>
                <w10:wrap type="none"/>
              </v:rect>
            </w:pict>
          </mc:Fallback>
        </mc:AlternateContent>
      </w:r>
      <w:r>
        <w:rPr>
          <w:rFonts w:eastAsia="Times New Roman" w:ascii="Bookman Old Style" w:hAnsi="Bookman Old Style"/>
          <w:b/>
          <w:bCs/>
          <w:color w:val="000000"/>
          <w:sz w:val="20"/>
          <w:szCs w:val="20"/>
        </w:rPr>
        <w:t>Declaro</w:t>
      </w:r>
      <w:r>
        <w:rPr>
          <w:rFonts w:eastAsia="Times New Roman" w:ascii="Bookman Old Style"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pPr>
        <w:pStyle w:val="Normal"/>
        <w:spacing w:lineRule="auto" w:line="240" w:before="0" w:after="0"/>
        <w:rPr>
          <w:rFonts w:cs="Times New Roman"/>
          <w:sz w:val="20"/>
          <w:szCs w:val="20"/>
        </w:rPr>
      </w:pPr>
      <w:r>
        <w:rPr>
          <w:rFonts w:cs="Times New Roman"/>
          <w:sz w:val="20"/>
          <w:szCs w:val="20"/>
        </w:rPr>
        <w:t>DATA:            /             /</w:t>
      </w:r>
    </w:p>
    <w:p>
      <w:pPr>
        <w:pStyle w:val="Normal"/>
        <w:spacing w:lineRule="auto" w:line="240" w:before="0" w:after="0"/>
        <w:rPr>
          <w:rFonts w:cs="Times New Roman"/>
          <w:sz w:val="20"/>
          <w:szCs w:val="20"/>
        </w:rPr>
      </w:pPr>
      <w:r>
        <w:rPr>
          <w:rFonts w:cs="Times New Roman"/>
          <w:sz w:val="20"/>
          <w:szCs w:val="20"/>
        </w:rPr>
        <w:t>_________________________________________</w:t>
      </w:r>
    </w:p>
    <w:p>
      <w:pPr>
        <w:pStyle w:val="Normal"/>
        <w:spacing w:lineRule="auto" w:line="240" w:before="0" w:after="0"/>
        <w:rPr>
          <w:rFonts w:cs="Times New Roman"/>
          <w:sz w:val="20"/>
          <w:szCs w:val="20"/>
        </w:rPr>
      </w:pPr>
      <w:r>
        <w:rPr>
          <w:rFonts w:cs="Times New Roman"/>
          <w:sz w:val="20"/>
          <w:szCs w:val="20"/>
        </w:rPr>
        <w:t>Assinatura</w:t>
      </w:r>
    </w:p>
    <w:p>
      <w:pPr>
        <w:pStyle w:val="Normal"/>
        <w:spacing w:lineRule="auto" w:line="240" w:before="0" w:after="0"/>
        <w:ind w:left="-142" w:hanging="0"/>
        <w:jc w:val="center"/>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ind w:left="-142" w:hanging="0"/>
        <w:jc w:val="center"/>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ind w:left="-142" w:hanging="0"/>
        <w:jc w:val="center"/>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ind w:left="-142" w:hanging="0"/>
        <w:jc w:val="center"/>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ind w:left="-142" w:hanging="0"/>
        <w:jc w:val="center"/>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ind w:left="-142" w:hanging="0"/>
        <w:jc w:val="center"/>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ind w:left="-142" w:hanging="0"/>
        <w:jc w:val="center"/>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r>
    </w:p>
    <w:p>
      <w:pPr>
        <w:pStyle w:val="Normal"/>
        <w:spacing w:lineRule="auto" w:line="240" w:before="0" w:after="0"/>
        <w:ind w:left="-142" w:hanging="0"/>
        <w:jc w:val="center"/>
        <w:rPr>
          <w:rFonts w:eastAsia="" w:cs="Times New Roman" w:eastAsiaTheme="minorEastAsia"/>
          <w:b/>
          <w:b/>
          <w:color w:val="FF0000"/>
          <w:sz w:val="20"/>
          <w:szCs w:val="20"/>
          <w:lang w:eastAsia="pt-BR"/>
        </w:rPr>
      </w:pPr>
      <w:r>
        <w:rPr>
          <w:rFonts w:eastAsia="" w:cs="Times New Roman" w:eastAsiaTheme="minorEastAsia"/>
          <w:b/>
          <w:color w:val="FF0000"/>
          <w:sz w:val="20"/>
          <w:szCs w:val="20"/>
          <w:lang w:eastAsia="pt-BR"/>
        </w:rPr>
        <w:t>SOMENTE PARA EMPRESA VENCEDORA</w:t>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jc w:val="center"/>
        <w:rPr>
          <w:rFonts w:cs="Times New Roman"/>
          <w:b/>
          <w:b/>
          <w:sz w:val="20"/>
          <w:szCs w:val="20"/>
        </w:rPr>
      </w:pPr>
      <w:r>
        <w:rPr>
          <w:rFonts w:cs="Times New Roman"/>
          <w:b/>
          <w:sz w:val="20"/>
          <w:szCs w:val="20"/>
        </w:rPr>
        <w:t>ANEXO III – DOCUMENTOS DE REGULARIDADE</w:t>
      </w:r>
    </w:p>
    <w:p>
      <w:pPr>
        <w:pStyle w:val="Normal"/>
        <w:spacing w:lineRule="auto" w:line="240" w:before="0" w:after="0"/>
        <w:jc w:val="center"/>
        <w:rPr>
          <w:rFonts w:cs="Times New Roman"/>
          <w:b/>
          <w:b/>
          <w:sz w:val="20"/>
          <w:szCs w:val="20"/>
        </w:rPr>
      </w:pPr>
      <w:r>
        <w:rPr>
          <w:rFonts w:cs="Times New Roman"/>
          <w:b/>
          <w:sz w:val="20"/>
          <w:szCs w:val="20"/>
        </w:rPr>
      </w:r>
    </w:p>
    <w:p>
      <w:pPr>
        <w:pStyle w:val="ListParagraph"/>
        <w:numPr>
          <w:ilvl w:val="0"/>
          <w:numId w:val="3"/>
        </w:numPr>
        <w:jc w:val="both"/>
        <w:rPr>
          <w:sz w:val="24"/>
          <w:szCs w:val="24"/>
        </w:rPr>
      </w:pPr>
      <w:r>
        <w:rPr>
          <w:sz w:val="24"/>
          <w:szCs w:val="24"/>
        </w:rPr>
        <w:t>Para fins de regularidade serão exigidos os seguintes documentos:</w:t>
      </w:r>
    </w:p>
    <w:p>
      <w:pPr>
        <w:pStyle w:val="Normal"/>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pPr>
        <w:pStyle w:val="Normal"/>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Comprovante de Inscrição no Cadastro de Contribuinte municipal, se houver, relativo ao domicílio ou sede da licitante, pertinente ao seu ramo de atividade e compatível com o objeto da presente Cotação;</w:t>
      </w:r>
    </w:p>
    <w:p>
      <w:pPr>
        <w:pStyle w:val="Normal"/>
        <w:jc w:val="both"/>
        <w:rPr>
          <w:rFonts w:eastAsia="Times New Roman" w:cs="Calibri" w:cstheme="minorHAnsi"/>
          <w:color w:val="222222"/>
          <w:sz w:val="24"/>
          <w:szCs w:val="24"/>
          <w:lang w:eastAsia="pt-BR"/>
        </w:rPr>
      </w:pPr>
      <w:r>
        <w:rPr>
          <w:rFonts w:eastAsia="Times New Roman" w:cs="Calibri" w:cstheme="minorHAnsi"/>
          <w:color w:val="222222"/>
          <w:sz w:val="24"/>
          <w:szCs w:val="24"/>
          <w:lang w:eastAsia="pt-BR"/>
        </w:rPr>
        <w:t xml:space="preserve">III - </w:t>
      </w:r>
      <w:r>
        <w:rPr>
          <w:rFonts w:eastAsia="Calibri" w:cs="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pPr>
        <w:pStyle w:val="Normal"/>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pPr>
        <w:pStyle w:val="Normal"/>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pPr>
        <w:pStyle w:val="Normal"/>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pPr>
        <w:pStyle w:val="Normal"/>
        <w:jc w:val="both"/>
        <w:rPr>
          <w:sz w:val="24"/>
          <w:szCs w:val="24"/>
        </w:rPr>
      </w:pPr>
      <w:r>
        <w:rPr>
          <w:sz w:val="24"/>
          <w:szCs w:val="24"/>
        </w:rPr>
        <w:t>VII – O cumprimento do disposto no inciso XXXIII do art. 7º da Constituição Federal. (Declaração)</w:t>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jc w:val="center"/>
        <w:rPr>
          <w:rFonts w:cs="Calibri" w:cstheme="minorHAnsi"/>
          <w:b/>
          <w:b/>
          <w:sz w:val="24"/>
          <w:szCs w:val="24"/>
        </w:rPr>
      </w:pPr>
      <w:r>
        <w:rPr>
          <w:rFonts w:cs="Calibri" w:cstheme="minorHAnsi"/>
          <w:b/>
          <w:sz w:val="24"/>
          <w:szCs w:val="24"/>
        </w:rPr>
      </w:r>
    </w:p>
    <w:p>
      <w:pPr>
        <w:pStyle w:val="Normal"/>
        <w:spacing w:lineRule="auto" w:line="240" w:before="0" w:after="0"/>
        <w:jc w:val="center"/>
        <w:rPr>
          <w:rFonts w:cs="Calibri" w:cstheme="minorHAnsi"/>
          <w:sz w:val="24"/>
          <w:szCs w:val="24"/>
        </w:rPr>
      </w:pPr>
      <w:r>
        <w:rPr>
          <w:rFonts w:cs="Calibri" w:cstheme="minorHAnsi"/>
          <w:b/>
          <w:sz w:val="24"/>
          <w:szCs w:val="24"/>
        </w:rPr>
        <w:t>ANEXO IV</w:t>
      </w:r>
    </w:p>
    <w:p>
      <w:pPr>
        <w:pStyle w:val="Normal"/>
        <w:spacing w:lineRule="auto" w:line="240" w:before="0" w:after="0"/>
        <w:rPr>
          <w:rFonts w:cs="Calibri" w:cstheme="minorHAnsi"/>
          <w:sz w:val="24"/>
          <w:szCs w:val="24"/>
        </w:rPr>
      </w:pPr>
      <w:r>
        <w:rPr>
          <w:rFonts w:cs="Calibri" w:cstheme="minorHAnsi"/>
          <w:sz w:val="24"/>
          <w:szCs w:val="24"/>
        </w:rPr>
        <w:t>À</w:t>
      </w:r>
    </w:p>
    <w:p>
      <w:pPr>
        <w:pStyle w:val="Normal"/>
        <w:spacing w:lineRule="auto" w:line="240" w:before="0" w:after="0"/>
        <w:rPr>
          <w:rFonts w:cs="Calibri" w:cstheme="minorHAnsi"/>
          <w:sz w:val="24"/>
          <w:szCs w:val="24"/>
        </w:rPr>
      </w:pPr>
      <w:r>
        <w:rPr>
          <w:rFonts w:cs="Calibri" w:cstheme="minorHAnsi"/>
          <w:sz w:val="24"/>
          <w:szCs w:val="24"/>
        </w:rPr>
        <w:t>PREFEITURA DE SÃO JOSÉ DOS CAMPOS</w:t>
      </w:r>
    </w:p>
    <w:p>
      <w:pPr>
        <w:pStyle w:val="Normal"/>
        <w:spacing w:lineRule="auto" w:line="240" w:before="0" w:after="0"/>
        <w:jc w:val="center"/>
        <w:rPr>
          <w:rFonts w:cs="Calibri" w:cstheme="minorHAnsi"/>
          <w:sz w:val="24"/>
          <w:szCs w:val="24"/>
        </w:rPr>
      </w:pPr>
      <w:r>
        <w:rPr>
          <w:rFonts w:cs="Calibri" w:cstheme="minorHAnsi"/>
          <w:sz w:val="24"/>
          <w:szCs w:val="24"/>
        </w:rPr>
      </w:r>
    </w:p>
    <w:p>
      <w:pPr>
        <w:pStyle w:val="Normal"/>
        <w:spacing w:lineRule="auto" w:line="240" w:before="0" w:after="0"/>
        <w:rPr>
          <w:rFonts w:cs="Calibri" w:cstheme="minorHAnsi"/>
          <w:sz w:val="24"/>
          <w:szCs w:val="24"/>
        </w:rPr>
      </w:pPr>
      <w:r>
        <w:rPr>
          <w:rFonts w:cs="Calibri" w:cstheme="minorHAnsi"/>
          <w:b/>
          <w:sz w:val="24"/>
          <w:szCs w:val="24"/>
        </w:rPr>
        <w:t xml:space="preserve">REF.: Dispensa Nº </w:t>
      </w:r>
      <w:bookmarkStart w:id="0" w:name="_GoBack"/>
      <w:bookmarkEnd w:id="0"/>
      <w:r>
        <w:rPr>
          <w:rFonts w:cs="Calibri" w:cstheme="minorHAnsi"/>
          <w:b/>
          <w:sz w:val="24"/>
          <w:szCs w:val="24"/>
        </w:rPr>
        <w:t>2924</w:t>
      </w:r>
      <w:r>
        <w:rPr>
          <w:rFonts w:cs="Calibri" w:cstheme="minorHAnsi"/>
          <w:b/>
          <w:sz w:val="24"/>
          <w:szCs w:val="24"/>
        </w:rPr>
        <w:t>/2026</w:t>
      </w:r>
    </w:p>
    <w:p>
      <w:pPr>
        <w:pStyle w:val="Normal"/>
        <w:spacing w:lineRule="auto" w:line="240" w:before="0" w:after="0"/>
        <w:rPr>
          <w:rFonts w:cs="Calibri" w:cstheme="minorHAnsi"/>
          <w:sz w:val="24"/>
          <w:szCs w:val="24"/>
        </w:rPr>
      </w:pPr>
      <w:r>
        <w:rPr>
          <w:rFonts w:cs="Calibri" w:cstheme="minorHAnsi"/>
          <w:sz w:val="24"/>
          <w:szCs w:val="24"/>
        </w:rPr>
      </w:r>
    </w:p>
    <w:p>
      <w:pPr>
        <w:pStyle w:val="Normal"/>
        <w:jc w:val="both"/>
        <w:rPr>
          <w:rFonts w:ascii="Calibri" w:hAnsi="Calibri" w:eastAsia="Times New Roman" w:cs="Calibri"/>
          <w:color w:val="000000"/>
          <w:lang w:eastAsia="pt-BR"/>
        </w:rPr>
      </w:pPr>
      <w:r>
        <w:rPr>
          <w:rFonts w:cs="Calibri" w:cstheme="minorHAnsi"/>
          <w:b/>
          <w:sz w:val="24"/>
          <w:szCs w:val="24"/>
        </w:rPr>
        <w:t xml:space="preserve">OBJETO: </w:t>
      </w:r>
      <w:r>
        <w:rPr>
          <w:rFonts w:eastAsia="Calibri" w:cs="Calibri"/>
          <w:b/>
          <w:color w:val="000000"/>
          <w:kern w:val="0"/>
          <w:sz w:val="22"/>
          <w:szCs w:val="22"/>
          <w:lang w:val="pt-BR" w:eastAsia="en-US" w:bidi="ar-SA"/>
        </w:rPr>
        <w:t xml:space="preserve">SERVIÇO DE </w:t>
      </w:r>
      <w:r>
        <w:rPr>
          <w:rFonts w:eastAsia="Calibri" w:cs="Calibri"/>
          <w:b/>
          <w:color w:val="000000"/>
          <w:kern w:val="0"/>
          <w:sz w:val="22"/>
          <w:szCs w:val="22"/>
          <w:lang w:val="pt-BR" w:eastAsia="en-US" w:bidi="ar-SA"/>
        </w:rPr>
        <w:t>MEDALHA PERSONALIZADA</w:t>
      </w:r>
      <w:r>
        <w:rPr>
          <w:rFonts w:eastAsia="Calibri" w:cs="Calibri"/>
          <w:b/>
          <w:color w:val="000000"/>
          <w:kern w:val="0"/>
          <w:sz w:val="22"/>
          <w:szCs w:val="22"/>
          <w:lang w:val="pt-BR" w:eastAsia="en-US" w:bidi="ar-SA"/>
        </w:rPr>
        <w:t>. Conforme Termo de Referência.</w:t>
      </w:r>
    </w:p>
    <w:p>
      <w:pPr>
        <w:pStyle w:val="Normal"/>
        <w:spacing w:lineRule="auto" w:line="240" w:before="0" w:after="0"/>
        <w:jc w:val="both"/>
        <w:rPr>
          <w:rFonts w:cs="Calibri" w:cstheme="minorHAnsi"/>
          <w:bCs/>
          <w:sz w:val="24"/>
          <w:szCs w:val="24"/>
        </w:rPr>
      </w:pPr>
      <w:r>
        <w:rPr>
          <w:rFonts w:cs="Calibri" w:cstheme="minorHAnsi"/>
          <w:bCs/>
          <w:sz w:val="24"/>
          <w:szCs w:val="24"/>
        </w:rPr>
      </w:r>
    </w:p>
    <w:p>
      <w:pPr>
        <w:pStyle w:val="Normal"/>
        <w:spacing w:lineRule="auto" w:line="240" w:before="0" w:after="0"/>
        <w:jc w:val="center"/>
        <w:rPr>
          <w:rFonts w:cs="Calibri" w:cstheme="minorHAnsi"/>
          <w:b/>
          <w:b/>
          <w:sz w:val="24"/>
          <w:szCs w:val="24"/>
        </w:rPr>
      </w:pPr>
      <w:r>
        <w:rPr>
          <w:rFonts w:cs="Calibri" w:cstheme="minorHAnsi"/>
          <w:b/>
          <w:sz w:val="24"/>
          <w:szCs w:val="24"/>
        </w:rPr>
        <w:t>D E C L A R A Ç Ã O</w:t>
      </w:r>
    </w:p>
    <w:p>
      <w:pPr>
        <w:pStyle w:val="Normal"/>
        <w:spacing w:lineRule="auto" w:line="240" w:before="0" w:after="0"/>
        <w:jc w:val="center"/>
        <w:rPr>
          <w:rFonts w:cs="Calibri" w:cstheme="minorHAnsi"/>
          <w:b/>
          <w:b/>
          <w:sz w:val="24"/>
          <w:szCs w:val="24"/>
        </w:rPr>
      </w:pPr>
      <w:r>
        <w:rPr>
          <w:rFonts w:cs="Calibri" w:cstheme="minorHAnsi"/>
          <w:b/>
          <w:sz w:val="24"/>
          <w:szCs w:val="24"/>
        </w:rPr>
      </w:r>
    </w:p>
    <w:p>
      <w:pPr>
        <w:pStyle w:val="Normal"/>
        <w:spacing w:lineRule="auto" w:line="240" w:before="0" w:after="0"/>
        <w:jc w:val="center"/>
        <w:rPr>
          <w:rFonts w:cs="Calibri" w:cstheme="minorHAnsi"/>
          <w:b/>
          <w:b/>
          <w:sz w:val="24"/>
          <w:szCs w:val="24"/>
        </w:rPr>
      </w:pPr>
      <w:r>
        <w:rPr>
          <w:rFonts w:cs="Calibri" w:cstheme="minorHAnsi"/>
          <w:b/>
          <w:sz w:val="24"/>
          <w:szCs w:val="24"/>
        </w:rPr>
      </w:r>
    </w:p>
    <w:p>
      <w:pPr>
        <w:pStyle w:val="Normal"/>
        <w:spacing w:lineRule="auto" w:line="240" w:before="0" w:after="0"/>
        <w:jc w:val="both"/>
        <w:rPr>
          <w:rFonts w:cs="Calibri" w:cstheme="minorHAnsi"/>
          <w:b/>
          <w:b/>
          <w:sz w:val="24"/>
          <w:szCs w:val="24"/>
        </w:rPr>
      </w:pPr>
      <w:r>
        <w:rPr>
          <w:sz w:val="24"/>
          <w:szCs w:val="24"/>
        </w:rPr>
        <w:t>Empresa ..............................................., CNPJ ........................., sediada a ..................................., Cidade de ......................./SP.</w:t>
      </w:r>
    </w:p>
    <w:p>
      <w:pPr>
        <w:pStyle w:val="Normal"/>
        <w:spacing w:lineRule="auto" w:line="240" w:before="0" w:after="0"/>
        <w:rPr>
          <w:rFonts w:cs="Calibri" w:cstheme="minorHAnsi"/>
          <w:b/>
          <w:b/>
          <w:sz w:val="24"/>
          <w:szCs w:val="24"/>
        </w:rPr>
      </w:pPr>
      <w:r>
        <w:rPr>
          <w:rFonts w:cs="Calibri" w:cstheme="minorHAnsi"/>
          <w:b/>
          <w:sz w:val="24"/>
          <w:szCs w:val="24"/>
        </w:rPr>
      </w:r>
    </w:p>
    <w:p>
      <w:pPr>
        <w:pStyle w:val="Normal"/>
        <w:spacing w:lineRule="auto" w:line="240" w:before="0" w:after="0"/>
        <w:rPr>
          <w:rFonts w:cs="Calibri" w:cstheme="minorHAnsi"/>
          <w:b/>
          <w:b/>
          <w:sz w:val="24"/>
          <w:szCs w:val="24"/>
        </w:rPr>
      </w:pPr>
      <w:r>
        <w:rPr>
          <w:rFonts w:cs="Calibri" w:cstheme="minorHAnsi"/>
          <w:b/>
          <w:sz w:val="24"/>
          <w:szCs w:val="24"/>
        </w:rPr>
      </w:r>
    </w:p>
    <w:p>
      <w:pPr>
        <w:pStyle w:val="Normal"/>
        <w:spacing w:lineRule="auto" w:line="240" w:before="0" w:after="0"/>
        <w:jc w:val="both"/>
        <w:rPr>
          <w:rFonts w:cs="Calibri" w:cstheme="minorHAnsi"/>
          <w:sz w:val="24"/>
          <w:szCs w:val="24"/>
        </w:rPr>
      </w:pPr>
      <w:r>
        <w:rPr>
          <w:rFonts w:cs="Calibri"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pPr>
        <w:pStyle w:val="Normal"/>
        <w:spacing w:lineRule="auto" w:line="240" w:before="0" w:after="0"/>
        <w:jc w:val="both"/>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sz w:val="24"/>
          <w:szCs w:val="24"/>
        </w:rPr>
      </w:pPr>
      <w:r>
        <w:rPr>
          <w:rFonts w:cs="Calibri" w:cstheme="minorHAnsi"/>
          <w:sz w:val="24"/>
          <w:szCs w:val="24"/>
        </w:rPr>
      </w:r>
    </w:p>
    <w:p>
      <w:pPr>
        <w:pStyle w:val="Normal"/>
        <w:spacing w:lineRule="auto" w:line="240" w:before="0" w:after="0"/>
        <w:ind w:left="340" w:hanging="340"/>
        <w:jc w:val="both"/>
        <w:rPr>
          <w:rFonts w:cs="Calibri" w:cstheme="minorHAnsi"/>
          <w:sz w:val="24"/>
          <w:szCs w:val="24"/>
        </w:rPr>
      </w:pPr>
      <w:r>
        <w:rPr>
          <w:rFonts w:cs="Calibri" w:cstheme="minorHAnsi"/>
          <w:b/>
          <w:sz w:val="24"/>
          <w:szCs w:val="24"/>
        </w:rPr>
        <w:t>a)</w:t>
      </w:r>
      <w:r>
        <w:rPr>
          <w:rFonts w:cs="Calibri" w:cstheme="minorHAnsi"/>
          <w:sz w:val="24"/>
          <w:szCs w:val="24"/>
        </w:rPr>
        <w:t xml:space="preserve"> Nossa empresa não está impedida de contratar com a Administração Pública Municipal, direta e indireta;</w:t>
      </w:r>
    </w:p>
    <w:p>
      <w:pPr>
        <w:pStyle w:val="Normal"/>
        <w:spacing w:lineRule="auto" w:line="240" w:before="0" w:after="0"/>
        <w:ind w:left="720" w:hanging="720"/>
        <w:jc w:val="both"/>
        <w:rPr>
          <w:rFonts w:cs="Calibri" w:cstheme="minorHAnsi"/>
          <w:sz w:val="24"/>
          <w:szCs w:val="24"/>
        </w:rPr>
      </w:pPr>
      <w:r>
        <w:rPr>
          <w:rFonts w:cs="Calibri" w:cstheme="minorHAnsi"/>
          <w:sz w:val="24"/>
          <w:szCs w:val="24"/>
        </w:rPr>
      </w:r>
    </w:p>
    <w:p>
      <w:pPr>
        <w:pStyle w:val="Normal"/>
        <w:spacing w:lineRule="auto" w:line="240" w:before="0" w:after="0"/>
        <w:ind w:left="720" w:hanging="720"/>
        <w:jc w:val="both"/>
        <w:rPr>
          <w:rFonts w:cs="Calibri" w:cstheme="minorHAnsi"/>
          <w:sz w:val="24"/>
          <w:szCs w:val="24"/>
        </w:rPr>
      </w:pPr>
      <w:r>
        <w:rPr>
          <w:rFonts w:cs="Calibri" w:cstheme="minorHAnsi"/>
          <w:b/>
          <w:sz w:val="24"/>
          <w:szCs w:val="24"/>
        </w:rPr>
        <w:t>b)</w:t>
      </w:r>
      <w:r>
        <w:rPr>
          <w:rFonts w:cs="Calibri" w:cstheme="minorHAnsi"/>
          <w:sz w:val="24"/>
          <w:szCs w:val="24"/>
        </w:rPr>
        <w:t xml:space="preserve"> Não foi declarada inidônea pelo Poder Público, de nenhuma esfera;</w:t>
      </w:r>
    </w:p>
    <w:p>
      <w:pPr>
        <w:pStyle w:val="Normal"/>
        <w:spacing w:lineRule="auto" w:line="240" w:before="0" w:after="0"/>
        <w:ind w:left="720" w:hanging="720"/>
        <w:jc w:val="both"/>
        <w:rPr>
          <w:rFonts w:cs="Calibri" w:cstheme="minorHAnsi"/>
          <w:sz w:val="24"/>
          <w:szCs w:val="24"/>
        </w:rPr>
      </w:pPr>
      <w:r>
        <w:rPr>
          <w:rFonts w:cs="Calibri" w:cstheme="minorHAnsi"/>
          <w:sz w:val="24"/>
          <w:szCs w:val="24"/>
        </w:rPr>
      </w:r>
    </w:p>
    <w:p>
      <w:pPr>
        <w:pStyle w:val="Normal"/>
        <w:spacing w:lineRule="auto" w:line="240" w:before="0" w:after="0"/>
        <w:ind w:left="720" w:hanging="720"/>
        <w:jc w:val="both"/>
        <w:rPr>
          <w:rFonts w:cs="Calibri" w:cstheme="minorHAnsi"/>
          <w:sz w:val="24"/>
          <w:szCs w:val="24"/>
        </w:rPr>
      </w:pPr>
      <w:r>
        <w:rPr>
          <w:rFonts w:cs="Calibri" w:cstheme="minorHAnsi"/>
          <w:b/>
          <w:sz w:val="24"/>
          <w:szCs w:val="24"/>
        </w:rPr>
        <w:t>c)</w:t>
      </w:r>
      <w:r>
        <w:rPr>
          <w:rFonts w:cs="Calibri" w:cstheme="minorHAnsi"/>
          <w:sz w:val="24"/>
          <w:szCs w:val="24"/>
        </w:rPr>
        <w:t xml:space="preserve"> Não existe fato impeditivo à nossa habilitação;</w:t>
      </w:r>
    </w:p>
    <w:p>
      <w:pPr>
        <w:pStyle w:val="Normal"/>
        <w:spacing w:lineRule="auto" w:line="240" w:before="0" w:after="0"/>
        <w:ind w:left="720" w:hanging="720"/>
        <w:jc w:val="both"/>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sz w:val="24"/>
          <w:szCs w:val="24"/>
        </w:rPr>
      </w:pPr>
      <w:r>
        <w:rPr>
          <w:rFonts w:cs="Calibri" w:cstheme="minorHAnsi"/>
          <w:b/>
          <w:sz w:val="24"/>
          <w:szCs w:val="24"/>
        </w:rPr>
        <w:t xml:space="preserve">d) </w:t>
      </w:r>
      <w:r>
        <w:rPr>
          <w:rFonts w:cs="Calibri"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Calibri" w:cstheme="minorHAnsi"/>
          <w:sz w:val="24"/>
          <w:szCs w:val="24"/>
        </w:rPr>
        <w:t>;</w:t>
      </w:r>
    </w:p>
    <w:p>
      <w:pPr>
        <w:pStyle w:val="Normal"/>
        <w:spacing w:lineRule="auto" w:line="240" w:before="0" w:after="0"/>
        <w:jc w:val="both"/>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sz w:val="24"/>
          <w:szCs w:val="24"/>
        </w:rPr>
      </w:pPr>
      <w:r>
        <w:rPr>
          <w:rFonts w:cs="Calibri" w:cstheme="minorHAnsi"/>
          <w:b/>
          <w:sz w:val="24"/>
          <w:szCs w:val="24"/>
        </w:rPr>
        <w:t>e)</w:t>
      </w:r>
      <w:r>
        <w:rPr>
          <w:rFonts w:cs="Calibri" w:cstheme="minorHAnsi"/>
          <w:sz w:val="24"/>
          <w:szCs w:val="24"/>
        </w:rPr>
        <w:t xml:space="preserve"> Nossa empresa está em dia com todas as determinações trabalhistas e demais legislações aplicáveis.</w:t>
      </w:r>
    </w:p>
    <w:p>
      <w:pPr>
        <w:pStyle w:val="Normal"/>
        <w:spacing w:lineRule="auto" w:line="240" w:before="0" w:after="0"/>
        <w:jc w:val="both"/>
        <w:rPr>
          <w:rFonts w:cs="Calibri" w:cstheme="minorHAnsi"/>
          <w:b/>
          <w:b/>
          <w:sz w:val="24"/>
          <w:szCs w:val="24"/>
        </w:rPr>
      </w:pPr>
      <w:r>
        <w:rPr>
          <w:rFonts w:cs="Calibri" w:cstheme="minorHAnsi"/>
          <w:b/>
          <w:sz w:val="24"/>
          <w:szCs w:val="24"/>
        </w:rPr>
      </w:r>
    </w:p>
    <w:p>
      <w:pPr>
        <w:pStyle w:val="Normal"/>
        <w:spacing w:lineRule="auto" w:line="240" w:before="0" w:after="0"/>
        <w:jc w:val="both"/>
        <w:rPr>
          <w:rFonts w:cs="Calibri" w:cstheme="minorHAnsi"/>
          <w:sz w:val="24"/>
          <w:szCs w:val="24"/>
        </w:rPr>
      </w:pPr>
      <w:r>
        <w:rPr>
          <w:rFonts w:cs="Calibri" w:cstheme="minorHAnsi"/>
          <w:b/>
          <w:sz w:val="24"/>
          <w:szCs w:val="24"/>
        </w:rPr>
        <w:t>f)</w:t>
      </w:r>
      <w:r>
        <w:rPr>
          <w:rFonts w:cs="Calibri" w:cstheme="minorHAnsi"/>
          <w:sz w:val="24"/>
          <w:szCs w:val="24"/>
        </w:rPr>
        <w:t xml:space="preserve"> </w:t>
      </w:r>
      <w:r>
        <w:rPr>
          <w:rFonts w:cs="Calibri"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Calibri" w:cstheme="minorHAnsi"/>
          <w:sz w:val="24"/>
          <w:szCs w:val="24"/>
        </w:rPr>
        <w:t>.</w:t>
      </w:r>
    </w:p>
    <w:p>
      <w:pPr>
        <w:pStyle w:val="Normal"/>
        <w:spacing w:lineRule="auto" w:line="240" w:before="0" w:after="0"/>
        <w:jc w:val="both"/>
        <w:rPr>
          <w:rFonts w:cs="Calibri" w:cstheme="minorHAnsi"/>
          <w:sz w:val="24"/>
          <w:szCs w:val="24"/>
        </w:rPr>
      </w:pPr>
      <w:r>
        <w:rPr>
          <w:rFonts w:cs="Calibri" w:cstheme="minorHAnsi"/>
          <w:sz w:val="24"/>
          <w:szCs w:val="24"/>
        </w:rPr>
      </w:r>
    </w:p>
    <w:p>
      <w:pPr>
        <w:pStyle w:val="Normal"/>
        <w:spacing w:lineRule="auto" w:line="240" w:before="0" w:after="0"/>
        <w:jc w:val="both"/>
        <w:rPr>
          <w:rFonts w:cs="Calibri" w:cstheme="minorHAnsi"/>
          <w:color w:val="000000"/>
          <w:sz w:val="24"/>
          <w:szCs w:val="24"/>
        </w:rPr>
      </w:pPr>
      <w:r>
        <w:rPr>
          <w:rFonts w:cs="Calibri" w:cstheme="minorHAnsi"/>
          <w:b/>
          <w:sz w:val="24"/>
          <w:szCs w:val="24"/>
        </w:rPr>
        <w:t>g)</w:t>
      </w:r>
      <w:r>
        <w:rPr>
          <w:rFonts w:cs="Calibri" w:cstheme="minorHAnsi"/>
          <w:sz w:val="24"/>
          <w:szCs w:val="24"/>
        </w:rPr>
        <w:t xml:space="preserve"> </w:t>
      </w:r>
      <w:r>
        <w:rPr>
          <w:rFonts w:cs="Calibri" w:cstheme="minorHAnsi"/>
          <w:color w:val="000000"/>
          <w:sz w:val="24"/>
          <w:szCs w:val="24"/>
        </w:rPr>
        <w:t>Nossa empresa cumpre as exigências de reserva de cargos para pessoa com deficiência e para reabilitado da Previdência Social, previstas em lei e em outras normas específicas.</w:t>
      </w:r>
    </w:p>
    <w:p>
      <w:pPr>
        <w:pStyle w:val="Normal"/>
        <w:spacing w:lineRule="auto" w:line="240" w:before="0" w:after="0"/>
        <w:jc w:val="both"/>
        <w:rPr>
          <w:rFonts w:cs="Calibri" w:cstheme="minorHAnsi"/>
          <w:color w:val="000000"/>
          <w:sz w:val="24"/>
          <w:szCs w:val="24"/>
        </w:rPr>
      </w:pPr>
      <w:r>
        <w:rPr>
          <w:rFonts w:cs="Calibri" w:cstheme="minorHAnsi"/>
          <w:color w:val="000000"/>
          <w:sz w:val="24"/>
          <w:szCs w:val="24"/>
        </w:rPr>
      </w:r>
    </w:p>
    <w:p>
      <w:pPr>
        <w:pStyle w:val="Normal"/>
        <w:spacing w:lineRule="auto" w:line="240" w:before="0" w:after="0"/>
        <w:jc w:val="both"/>
        <w:rPr>
          <w:rFonts w:cs="Calibri" w:cstheme="minorHAnsi"/>
          <w:color w:val="000000"/>
          <w:sz w:val="24"/>
          <w:szCs w:val="24"/>
        </w:rPr>
      </w:pPr>
      <w:r>
        <w:rPr>
          <w:rFonts w:cs="Calibri" w:cstheme="minorHAnsi"/>
          <w:b/>
          <w:sz w:val="24"/>
          <w:szCs w:val="24"/>
        </w:rPr>
        <w:t>h)</w:t>
      </w:r>
      <w:r>
        <w:rPr>
          <w:rFonts w:cs="Calibri"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Calibri" w:cstheme="minorHAnsi"/>
          <w:color w:val="000000"/>
          <w:sz w:val="24"/>
          <w:szCs w:val="24"/>
        </w:rPr>
        <w:t>.</w:t>
      </w:r>
    </w:p>
    <w:p>
      <w:pPr>
        <w:pStyle w:val="Normal"/>
        <w:spacing w:lineRule="auto" w:line="240" w:before="0" w:after="0"/>
        <w:jc w:val="both"/>
        <w:rPr>
          <w:rFonts w:cs="Calibri" w:cstheme="minorHAnsi"/>
          <w:color w:val="000000"/>
          <w:sz w:val="24"/>
          <w:szCs w:val="24"/>
        </w:rPr>
      </w:pPr>
      <w:r>
        <w:rPr>
          <w:rFonts w:cs="Calibri" w:cstheme="minorHAnsi"/>
          <w:color w:val="000000"/>
          <w:sz w:val="24"/>
          <w:szCs w:val="24"/>
        </w:rPr>
      </w:r>
    </w:p>
    <w:p>
      <w:pPr>
        <w:pStyle w:val="Normal"/>
        <w:spacing w:lineRule="auto" w:line="240" w:before="0" w:after="0"/>
        <w:jc w:val="both"/>
        <w:rPr>
          <w:rFonts w:cs="Calibri" w:cstheme="minorHAnsi"/>
          <w:sz w:val="24"/>
          <w:szCs w:val="24"/>
        </w:rPr>
      </w:pPr>
      <w:r>
        <w:rPr>
          <w:rFonts w:cs="Calibri" w:cstheme="minorHAnsi"/>
          <w:b/>
          <w:sz w:val="24"/>
          <w:szCs w:val="24"/>
        </w:rPr>
        <w:t>i)</w:t>
      </w:r>
      <w:r>
        <w:rPr>
          <w:rFonts w:cs="Calibri"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Calibri" w:cstheme="minorHAnsi"/>
          <w:color w:val="000000"/>
          <w:sz w:val="24"/>
          <w:szCs w:val="24"/>
        </w:rPr>
        <w:t>.</w:t>
      </w:r>
    </w:p>
    <w:p>
      <w:pPr>
        <w:pStyle w:val="Normal"/>
        <w:spacing w:lineRule="auto" w:line="240" w:before="0" w:after="0"/>
        <w:ind w:left="720" w:hanging="720"/>
        <w:jc w:val="both"/>
        <w:rPr>
          <w:rFonts w:cs="Calibri" w:cstheme="minorHAnsi"/>
          <w:sz w:val="24"/>
          <w:szCs w:val="24"/>
        </w:rPr>
      </w:pPr>
      <w:r>
        <w:rPr>
          <w:rFonts w:cs="Calibri" w:cstheme="minorHAnsi"/>
          <w:sz w:val="24"/>
          <w:szCs w:val="24"/>
        </w:rPr>
      </w:r>
    </w:p>
    <w:p>
      <w:pPr>
        <w:pStyle w:val="Normal"/>
        <w:ind w:firstLine="709"/>
        <w:jc w:val="both"/>
        <w:rPr>
          <w:rFonts w:cs="Calibri" w:cstheme="minorHAnsi"/>
          <w:sz w:val="24"/>
          <w:szCs w:val="24"/>
          <w:lang w:eastAsia="zh-CN"/>
        </w:rPr>
      </w:pPr>
      <w:r>
        <w:rPr>
          <w:rFonts w:cs="Calibri" w:cstheme="minorHAnsi"/>
          <w:sz w:val="24"/>
          <w:szCs w:val="24"/>
          <w:lang w:eastAsia="zh-CN"/>
        </w:rPr>
        <w:t xml:space="preserve">Por ser a expressão da verdade, eu, </w:t>
      </w:r>
      <w:r>
        <w:rPr>
          <w:rFonts w:cs="Calibri" w:cstheme="minorHAnsi"/>
          <w:i/>
          <w:sz w:val="24"/>
          <w:szCs w:val="24"/>
          <w:lang w:eastAsia="zh-CN"/>
        </w:rPr>
        <w:t>______ (nome) ______,</w:t>
      </w:r>
      <w:r>
        <w:rPr>
          <w:rFonts w:cs="Calibri" w:cstheme="minorHAnsi"/>
          <w:sz w:val="24"/>
          <w:szCs w:val="24"/>
          <w:lang w:eastAsia="zh-CN"/>
        </w:rPr>
        <w:t xml:space="preserve"> CPF: __________________, representante legal desta empresa, firmo a presente.</w:t>
      </w:r>
    </w:p>
    <w:p>
      <w:pPr>
        <w:pStyle w:val="Normal"/>
        <w:ind w:firstLine="709"/>
        <w:jc w:val="both"/>
        <w:rPr>
          <w:rFonts w:cs="Calibri" w:cstheme="minorHAnsi"/>
          <w:sz w:val="24"/>
          <w:szCs w:val="24"/>
          <w:lang w:eastAsia="zh-CN"/>
        </w:rPr>
      </w:pPr>
      <w:r>
        <w:rPr>
          <w:rFonts w:cs="Calibri" w:cstheme="minorHAnsi"/>
          <w:sz w:val="24"/>
          <w:szCs w:val="24"/>
          <w:lang w:eastAsia="zh-CN"/>
        </w:rPr>
      </w:r>
    </w:p>
    <w:p>
      <w:pPr>
        <w:pStyle w:val="Normal"/>
        <w:ind w:firstLine="709"/>
        <w:jc w:val="both"/>
        <w:rPr>
          <w:rFonts w:cs="Calibri" w:cstheme="minorHAnsi"/>
          <w:sz w:val="24"/>
          <w:szCs w:val="24"/>
          <w:lang w:eastAsia="zh-CN"/>
        </w:rPr>
      </w:pPr>
      <w:r>
        <w:rPr>
          <w:rFonts w:cs="Calibri" w:cstheme="minorHAnsi"/>
          <w:sz w:val="24"/>
          <w:szCs w:val="24"/>
          <w:lang w:eastAsia="zh-CN"/>
        </w:rPr>
        <mc:AlternateContent>
          <mc:Choice Requires="wps">
            <w:drawing>
              <wp:anchor behindDoc="0" distT="1270" distB="0" distL="1270" distR="0" simplePos="0" locked="0" layoutInCell="0" allowOverlap="1" relativeHeight="14" wp14:anchorId="2ECDD8D4">
                <wp:simplePos x="0" y="0"/>
                <wp:positionH relativeFrom="column">
                  <wp:posOffset>3505200</wp:posOffset>
                </wp:positionH>
                <wp:positionV relativeFrom="paragraph">
                  <wp:posOffset>102235</wp:posOffset>
                </wp:positionV>
                <wp:extent cx="2539365" cy="885825"/>
                <wp:effectExtent l="0" t="0" r="13970" b="10160"/>
                <wp:wrapNone/>
                <wp:docPr id="3" name="Retângulo 2"/>
                <a:graphic xmlns:a="http://schemas.openxmlformats.org/drawingml/2006/main">
                  <a:graphicData uri="http://schemas.microsoft.com/office/word/2010/wordprocessingShape">
                    <wps:wsp>
                      <wps:cNvSpPr/>
                      <wps:spPr>
                        <a:xfrm>
                          <a:off x="0" y="0"/>
                          <a:ext cx="253872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pPr>
                              <w:pStyle w:val="Contedodoquadro"/>
                              <w:spacing w:before="0" w:after="200"/>
                              <w:rPr>
                                <w:color w:val="000000" w:themeColor="text1"/>
                              </w:rPr>
                            </w:pPr>
                            <w:r>
                              <w:rPr>
                                <w:color w:val="000000" w:themeColor="text1"/>
                              </w:rPr>
                              <w:t xml:space="preserve">                             </w:t>
                            </w:r>
                            <w:r>
                              <w:rPr>
                                <w:color w:val="000000" w:themeColor="text1"/>
                              </w:rPr>
                              <w:t>CARIMBO</w:t>
                            </w:r>
                          </w:p>
                        </w:txbxContent>
                      </wps:txbx>
                      <wps:bodyPr anchor="ctr">
                        <a:prstTxWarp prst="textNoShape"/>
                        <a:noAutofit/>
                      </wps:bodyPr>
                    </wps:wsp>
                  </a:graphicData>
                </a:graphic>
              </wp:anchor>
            </w:drawing>
          </mc:Choice>
          <mc:Fallback>
            <w:pict>
              <v:rect id="shape_0" ID="Retângulo 2" path="m0,0l-2147483645,0l-2147483645,-2147483646l0,-2147483646xe" fillcolor="white" stroked="t" o:allowincell="f" style="position:absolute;margin-left:276pt;margin-top:8.05pt;width:199.85pt;height:69.65pt;mso-wrap-style:square;v-text-anchor:middle" wp14:anchorId="2ECDD8D4">
                <v:fill o:detectmouseclick="t" type="solid" color2="black"/>
                <v:stroke color="black" weight="3240" joinstyle="round" endcap="flat"/>
                <v:textbox>
                  <w:txbxContent>
                    <w:p>
                      <w:pPr>
                        <w:pStyle w:val="Contedodoquadro"/>
                        <w:spacing w:before="0" w:after="200"/>
                        <w:rPr>
                          <w:color w:val="000000" w:themeColor="text1"/>
                        </w:rPr>
                      </w:pPr>
                      <w:r>
                        <w:rPr>
                          <w:color w:val="000000" w:themeColor="text1"/>
                        </w:rPr>
                        <w:t xml:space="preserve">                             </w:t>
                      </w:r>
                      <w:r>
                        <w:rPr>
                          <w:color w:val="000000" w:themeColor="text1"/>
                        </w:rPr>
                        <w:t>CARIMBO</w:t>
                      </w:r>
                    </w:p>
                  </w:txbxContent>
                </v:textbox>
                <w10:wrap type="none"/>
              </v:rect>
            </w:pict>
          </mc:Fallback>
        </mc:AlternateContent>
      </w:r>
    </w:p>
    <w:p>
      <w:pPr>
        <w:pStyle w:val="Normal"/>
        <w:rPr>
          <w:rFonts w:cs="Calibri" w:cstheme="minorHAnsi"/>
          <w:i/>
          <w:i/>
          <w:sz w:val="24"/>
          <w:szCs w:val="24"/>
          <w:lang w:eastAsia="zh-CN"/>
        </w:rPr>
      </w:pPr>
      <w:r>
        <w:rPr>
          <w:rFonts w:cs="Calibri" w:cstheme="minorHAnsi"/>
          <w:i/>
          <w:sz w:val="24"/>
          <w:szCs w:val="24"/>
          <w:lang w:eastAsia="zh-CN"/>
        </w:rPr>
        <w:t>____ (local e data) _____</w:t>
      </w:r>
    </w:p>
    <w:p>
      <w:pPr>
        <w:pStyle w:val="Normal"/>
        <w:rPr>
          <w:rFonts w:cs="Calibri" w:cstheme="minorHAnsi"/>
          <w:i/>
          <w:i/>
          <w:sz w:val="24"/>
          <w:szCs w:val="24"/>
          <w:lang w:eastAsia="zh-CN"/>
        </w:rPr>
      </w:pPr>
      <w:r>
        <w:rPr>
          <w:rFonts w:cs="Calibri" w:cstheme="minorHAnsi"/>
          <w:i/>
          <w:sz w:val="24"/>
          <w:szCs w:val="24"/>
          <w:lang w:eastAsia="zh-CN"/>
        </w:rPr>
        <w:t>____ (assinatura autorizada) ____</w:t>
      </w:r>
    </w:p>
    <w:p>
      <w:pPr>
        <w:pStyle w:val="Normal"/>
        <w:spacing w:lineRule="auto" w:line="240" w:before="0" w:after="0"/>
        <w:ind w:left="-142" w:hanging="0"/>
        <w:jc w:val="both"/>
        <w:rPr>
          <w:rFonts w:eastAsia="" w:cs="Times New Roman" w:eastAsiaTheme="minorEastAsia"/>
          <w:color w:val="000000"/>
          <w:sz w:val="20"/>
          <w:szCs w:val="20"/>
          <w:lang w:eastAsia="pt-BR"/>
        </w:rPr>
      </w:pPr>
      <w:r>
        <w:rPr>
          <w:rFonts w:eastAsia="" w:cs="Times New Roman" w:eastAsiaTheme="minorEastAsia"/>
          <w:color w:val="000000"/>
          <w:sz w:val="20"/>
          <w:szCs w:val="20"/>
          <w:lang w:eastAsia="pt-BR"/>
        </w:rPr>
      </w:r>
    </w:p>
    <w:p>
      <w:pPr>
        <w:pStyle w:val="Normal"/>
        <w:spacing w:lineRule="auto" w:line="240" w:before="0" w:after="0"/>
        <w:ind w:left="-142" w:hanging="0"/>
        <w:jc w:val="both"/>
        <w:rPr>
          <w:rFonts w:eastAsia="" w:cs="Times New Roman" w:eastAsiaTheme="minorEastAsia"/>
          <w:color w:val="000000"/>
          <w:sz w:val="20"/>
          <w:szCs w:val="20"/>
          <w:lang w:eastAsia="pt-BR"/>
        </w:rPr>
      </w:pPr>
      <w:r>
        <w:rPr/>
      </w:r>
    </w:p>
    <w:sectPr>
      <w:headerReference w:type="even" r:id="rId3"/>
      <w:headerReference w:type="default" r:id="rId4"/>
      <w:headerReference w:type="first" r:id="rId5"/>
      <w:type w:val="nextPage"/>
      <w:pgSz w:w="11906" w:h="16838"/>
      <w:pgMar w:left="720" w:right="720" w:gutter="0" w:header="708" w:top="765" w:footer="0" w:bottom="993"/>
      <w:pgNumType w:fmt="decimal"/>
      <w:formProt w:val="false"/>
      <w:textDirection w:val="lrTb"/>
      <w:docGrid w:type="default" w:linePitch="360" w:charSpace="1228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Arial">
    <w:charset w:val="00"/>
    <w:family w:val="roman"/>
    <w:pitch w:val="variable"/>
  </w:font>
  <w:font w:name="Ecofont_Spranq_eco_Sans">
    <w:charset w:val="00"/>
    <w:family w:val="roman"/>
    <w:pitch w:val="variable"/>
  </w:font>
  <w:font w:name="Bookman Old Style">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40" w:before="0" w:after="0"/>
      <w:ind w:left="851" w:hanging="0"/>
      <w:jc w:val="center"/>
      <w:rPr/>
    </w:pPr>
    <w:r>
      <w:drawing>
        <wp:anchor behindDoc="1" distT="0" distB="0" distL="0" distR="0" simplePos="0" locked="0" layoutInCell="0" allowOverlap="1" relativeHeight="11">
          <wp:simplePos x="0" y="0"/>
          <wp:positionH relativeFrom="column">
            <wp:posOffset>-57150</wp:posOffset>
          </wp:positionH>
          <wp:positionV relativeFrom="paragraph">
            <wp:posOffset>-100330</wp:posOffset>
          </wp:positionV>
          <wp:extent cx="676275" cy="550545"/>
          <wp:effectExtent l="0" t="0" r="0" b="0"/>
          <wp:wrapNone/>
          <wp:docPr id="5"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rPr/>
      <w:t xml:space="preserve">Prefeitura de São José dos Campos </w:t>
    </w:r>
  </w:p>
  <w:p>
    <w:pPr>
      <w:pStyle w:val="Normal"/>
      <w:spacing w:lineRule="auto" w:line="240" w:before="0" w:after="0"/>
      <w:ind w:left="851" w:hanging="0"/>
      <w:jc w:val="center"/>
      <w:rPr/>
    </w:pPr>
    <w:r>
      <w:rPr/>
      <w:t xml:space="preserve">Secretaria de Gestão Administrativa e Finanças </w:t>
    </w:r>
  </w:p>
  <w:p>
    <w:pPr>
      <w:pStyle w:val="Normal"/>
      <w:spacing w:lineRule="auto" w:line="240" w:before="0" w:after="0"/>
      <w:ind w:left="851" w:hanging="0"/>
      <w:jc w:val="center"/>
      <w:rPr/>
    </w:pPr>
    <w:r>
      <w:rPr/>
      <w:t>Departamento de Planejamento e Gestão de Recursos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40" w:before="0" w:after="0"/>
      <w:ind w:left="851" w:hanging="0"/>
      <w:jc w:val="center"/>
      <w:rPr/>
    </w:pPr>
    <w:r>
      <w:drawing>
        <wp:anchor behindDoc="1" distT="0" distB="0" distL="0" distR="0" simplePos="0" locked="0" layoutInCell="0" allowOverlap="1" relativeHeight="11">
          <wp:simplePos x="0" y="0"/>
          <wp:positionH relativeFrom="column">
            <wp:posOffset>-57150</wp:posOffset>
          </wp:positionH>
          <wp:positionV relativeFrom="paragraph">
            <wp:posOffset>-100330</wp:posOffset>
          </wp:positionV>
          <wp:extent cx="676275" cy="550545"/>
          <wp:effectExtent l="0" t="0" r="0" b="0"/>
          <wp:wrapNone/>
          <wp:docPr id="6"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rPr/>
      <w:t xml:space="preserve">Prefeitura de São José dos Campos </w:t>
    </w:r>
  </w:p>
  <w:p>
    <w:pPr>
      <w:pStyle w:val="Normal"/>
      <w:spacing w:lineRule="auto" w:line="240" w:before="0" w:after="0"/>
      <w:ind w:left="851" w:hanging="0"/>
      <w:jc w:val="center"/>
      <w:rPr/>
    </w:pPr>
    <w:r>
      <w:rPr/>
      <w:t xml:space="preserve">Secretaria de Gestão Administrativa e Finanças </w:t>
    </w:r>
  </w:p>
  <w:p>
    <w:pPr>
      <w:pStyle w:val="Normal"/>
      <w:spacing w:lineRule="auto" w:line="240" w:before="0" w:after="0"/>
      <w:ind w:left="851" w:hanging="0"/>
      <w:jc w:val="center"/>
      <w:rPr/>
    </w:pPr>
    <w:r>
      <w:rPr/>
      <w:t>Departamento de Planejamento e Gestão de Recursos</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character" w:styleId="TextodebaloChar" w:customStyle="1">
    <w:name w:val="Texto de balão Char"/>
    <w:basedOn w:val="DefaultParagraphFont"/>
    <w:link w:val="Textodebalo"/>
    <w:uiPriority w:val="99"/>
    <w:semiHidden/>
    <w:qFormat/>
    <w:rsid w:val="00ee5cba"/>
    <w:rPr>
      <w:rFonts w:ascii="Tahoma" w:hAnsi="Tahoma" w:cs="Tahoma"/>
      <w:sz w:val="16"/>
      <w:szCs w:val="16"/>
    </w:rPr>
  </w:style>
  <w:style w:type="character" w:styleId="Hyperlink1" w:customStyle="1">
    <w:name w:val="Hyperlink1"/>
    <w:basedOn w:val="DefaultParagraphFont"/>
    <w:uiPriority w:val="99"/>
    <w:unhideWhenUsed/>
    <w:qFormat/>
    <w:rsid w:val="00617d16"/>
    <w:rPr>
      <w:color w:val="0000FF"/>
      <w:u w:val="single"/>
    </w:rPr>
  </w:style>
  <w:style w:type="character" w:styleId="TextodenotaderodapChar" w:customStyle="1">
    <w:name w:val="Texto de nota de rodapé Char"/>
    <w:basedOn w:val="DefaultParagraphFont"/>
    <w:link w:val="Textodenotaderodap"/>
    <w:uiPriority w:val="99"/>
    <w:qFormat/>
    <w:rsid w:val="00e811a9"/>
    <w:rPr>
      <w:rFonts w:eastAsia="" w:eastAsiaTheme="minorEastAsia"/>
      <w:sz w:val="20"/>
      <w:szCs w:val="20"/>
      <w:lang w:eastAsia="pt-BR"/>
    </w:rPr>
  </w:style>
  <w:style w:type="character" w:styleId="SubtleEmphasis">
    <w:name w:val="Subtle Emphasis"/>
    <w:basedOn w:val="DefaultParagraphFont"/>
    <w:uiPriority w:val="19"/>
    <w:qFormat/>
    <w:rsid w:val="00e811a9"/>
    <w:rPr>
      <w:i/>
      <w:iCs/>
      <w:color w:val="7F7F7F" w:themeColor="text1" w:themeTint="80"/>
    </w:rPr>
  </w:style>
  <w:style w:type="character" w:styleId="PlaceholderText">
    <w:name w:val="Placeholder Text"/>
    <w:basedOn w:val="DefaultParagraphFont"/>
    <w:uiPriority w:val="99"/>
    <w:semiHidden/>
    <w:qFormat/>
    <w:rsid w:val="00826ffe"/>
    <w:rPr>
      <w:color w:val="808080"/>
    </w:rPr>
  </w:style>
  <w:style w:type="character" w:styleId="CabealhoChar" w:customStyle="1">
    <w:name w:val="Cabeçalho Char"/>
    <w:basedOn w:val="DefaultParagraphFont"/>
    <w:link w:val="Cabealho"/>
    <w:uiPriority w:val="99"/>
    <w:qFormat/>
    <w:rsid w:val="005a0432"/>
    <w:rPr/>
  </w:style>
  <w:style w:type="character" w:styleId="RodapChar" w:customStyle="1">
    <w:name w:val="Rodapé Char"/>
    <w:basedOn w:val="DefaultParagraphFont"/>
    <w:link w:val="Rodap"/>
    <w:uiPriority w:val="99"/>
    <w:qFormat/>
    <w:rsid w:val="005a0432"/>
    <w:rPr/>
  </w:style>
  <w:style w:type="character" w:styleId="InternetLink" w:customStyle="1">
    <w:name w:val="Hyperlink"/>
    <w:basedOn w:val="DefaultParagraphFont"/>
    <w:uiPriority w:val="99"/>
    <w:unhideWhenUsed/>
    <w:qFormat/>
    <w:rsid w:val="007362a0"/>
    <w:rPr>
      <w:color w:val="0000FF"/>
      <w:u w:val="single"/>
    </w:rPr>
  </w:style>
  <w:style w:type="character" w:styleId="PargrafodaListaChar" w:customStyle="1">
    <w:name w:val="Parágrafo da Lista Char"/>
    <w:link w:val="PargrafodaLista"/>
    <w:uiPriority w:val="34"/>
    <w:qFormat/>
    <w:rsid w:val="00813177"/>
    <w:rPr/>
  </w:style>
  <w:style w:type="character" w:styleId="LinkdaInternet">
    <w:name w:val="Link da Internet"/>
    <w:rPr>
      <w:color w:val="000080"/>
      <w:u w:val="single"/>
      <w:lang w:val="zxx" w:eastAsia="zxx" w:bidi="zxx"/>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tulododocumento">
    <w:name w:val="Title"/>
    <w:basedOn w:val="Normal"/>
    <w:next w:val="Corpodo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BalloonText">
    <w:name w:val="Balloon Text"/>
    <w:basedOn w:val="Normal"/>
    <w:link w:val="TextodebaloChar"/>
    <w:uiPriority w:val="99"/>
    <w:semiHidden/>
    <w:unhideWhenUsed/>
    <w:qFormat/>
    <w:rsid w:val="00ee5cba"/>
    <w:pPr>
      <w:spacing w:lineRule="auto" w:line="240" w:before="0" w:after="0"/>
    </w:pPr>
    <w:rPr>
      <w:rFonts w:ascii="Tahoma" w:hAnsi="Tahoma" w:cs="Tahoma"/>
      <w:sz w:val="16"/>
      <w:szCs w:val="16"/>
    </w:rPr>
  </w:style>
  <w:style w:type="paragraph" w:styleId="ListParagraph">
    <w:name w:val="List Paragraph"/>
    <w:basedOn w:val="Normal"/>
    <w:link w:val="PargrafodaListaChar"/>
    <w:uiPriority w:val="34"/>
    <w:qFormat/>
    <w:rsid w:val="007579fa"/>
    <w:pPr>
      <w:spacing w:before="0" w:after="200"/>
      <w:ind w:left="720" w:hanging="0"/>
      <w:contextualSpacing/>
    </w:pPr>
    <w:rPr/>
  </w:style>
  <w:style w:type="paragraph" w:styleId="DecimalAligned" w:customStyle="1">
    <w:name w:val="Decimal Aligned"/>
    <w:basedOn w:val="Normal"/>
    <w:uiPriority w:val="40"/>
    <w:qFormat/>
    <w:rsid w:val="00e811a9"/>
    <w:pPr>
      <w:tabs>
        <w:tab w:val="clear" w:pos="708"/>
        <w:tab w:val="decimal" w:pos="360" w:leader="none"/>
      </w:tabs>
    </w:pPr>
    <w:rPr>
      <w:lang w:eastAsia="pt-BR"/>
    </w:rPr>
  </w:style>
  <w:style w:type="paragraph" w:styleId="Notaderodap">
    <w:name w:val="Footnote Text"/>
    <w:basedOn w:val="Normal"/>
    <w:link w:val="TextodenotaderodapChar"/>
    <w:uiPriority w:val="99"/>
    <w:unhideWhenUsed/>
    <w:rsid w:val="00e811a9"/>
    <w:pPr>
      <w:spacing w:lineRule="auto" w:line="240" w:before="0" w:after="0"/>
    </w:pPr>
    <w:rPr>
      <w:rFonts w:eastAsia="" w:eastAsiaTheme="minorEastAsia"/>
      <w:sz w:val="20"/>
      <w:szCs w:val="20"/>
      <w:lang w:eastAsia="pt-BR"/>
    </w:rPr>
  </w:style>
  <w:style w:type="paragraph" w:styleId="CabealhoeRodap" w:customStyle="1">
    <w:name w:val="Cabeçalho e Rodapé"/>
    <w:basedOn w:val="Normal"/>
    <w:qFormat/>
    <w:pPr/>
    <w:rPr/>
  </w:style>
  <w:style w:type="paragraph" w:styleId="Cabealhoerodap1" w:customStyle="1">
    <w:name w:val="Cabeçalho e rodapé1"/>
    <w:basedOn w:val="Normal"/>
    <w:qFormat/>
    <w:pPr/>
    <w:rPr/>
  </w:style>
  <w:style w:type="paragraph" w:styleId="Cabealho">
    <w:name w:val="Header"/>
    <w:basedOn w:val="Normal"/>
    <w:link w:val="CabealhoChar"/>
    <w:uiPriority w:val="99"/>
    <w:unhideWhenUsed/>
    <w:rsid w:val="005a0432"/>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5a0432"/>
    <w:pPr>
      <w:tabs>
        <w:tab w:val="clear" w:pos="708"/>
        <w:tab w:val="center" w:pos="4252" w:leader="none"/>
        <w:tab w:val="right" w:pos="8504" w:leader="none"/>
      </w:tabs>
      <w:spacing w:lineRule="auto" w:line="240" w:before="0" w:after="0"/>
    </w:pPr>
    <w:rPr/>
  </w:style>
  <w:style w:type="paragraph" w:styleId="Contedodoquadro" w:customStyle="1">
    <w:name w:val="Conteúdo do quadro"/>
    <w:basedOn w:val="Normal"/>
    <w:qFormat/>
    <w:pPr/>
    <w:rPr/>
  </w:style>
  <w:style w:type="paragraph" w:styleId="Modelo" w:customStyle="1">
    <w:name w:val="modelo"/>
    <w:basedOn w:val="Cabealho"/>
    <w:next w:val="Cabealho"/>
    <w:qFormat/>
    <w:rsid w:val="00813177"/>
    <w:pPr>
      <w:tabs>
        <w:tab w:val="clear" w:pos="4252"/>
        <w:tab w:val="clear" w:pos="8504"/>
        <w:tab w:val="center" w:pos="4419" w:leader="none"/>
        <w:tab w:val="right" w:pos="8838" w:leader="none"/>
      </w:tabs>
      <w:suppressAutoHyphens w:val="false"/>
      <w:jc w:val="both"/>
    </w:pPr>
    <w:rPr>
      <w:rFonts w:ascii="Arial" w:hAnsi="Arial" w:eastAsia="Times New Roman" w:cs="Times New Roman"/>
      <w:sz w:val="24"/>
      <w:szCs w:val="20"/>
      <w:lang w:eastAsia="pt-BR"/>
    </w:rPr>
  </w:style>
  <w:style w:type="paragraph" w:styleId="PargrafodaLista1" w:customStyle="1">
    <w:name w:val="Parágrafo da Lista1"/>
    <w:basedOn w:val="Normal"/>
    <w:qFormat/>
    <w:rsid w:val="00813177"/>
    <w:pPr>
      <w:suppressAutoHyphens w:val="false"/>
      <w:spacing w:lineRule="auto" w:line="240" w:before="0" w:after="0"/>
      <w:ind w:left="720" w:hanging="0"/>
    </w:pPr>
    <w:rPr>
      <w:rFonts w:ascii="Ecofont_Spranq_eco_Sans" w:hAnsi="Ecofont_Spranq_eco_Sans" w:eastAsia="Times New Roman" w:cs="Ecofont_Spranq_eco_Sans"/>
      <w:sz w:val="24"/>
      <w:szCs w:val="24"/>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9a469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lang w:eastAsia="pt-BR"/>
      <w:color w:val="365F91" w:themeColor="accent1" w:themeShade="bf"/>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color w:val="365F91" w:themeColor="accent1" w:themeShade="bf"/>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color w:val="365F91" w:themeColor="accent1" w:themeShade="bf"/>
      </w:rPr>
      <w:tblPr/>
    </w:tblStylePr>
    <w:tblStylePr w:type="lastCol">
      <w:rPr>
        <w:b/>
        <w:bCs/>
        <w:color w:val="365F91" w:themeColor="accent1" w:themeShade="bf"/>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atransparencia.gov.br/ceis"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E42DA0-36FF-45A5-9466-B3D45609E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Application>LibreOffice/7.2.7.2$Windows_X86_64 LibreOffice_project/8d71d29d553c0f7dcbfa38fbfda25ee34cce99a2</Application>
  <AppVersion>15.0000</AppVersion>
  <Pages>10</Pages>
  <Words>2679</Words>
  <Characters>14846</Characters>
  <CharactersWithSpaces>17450</CharactersWithSpaces>
  <Paragraphs>179</Paragraphs>
  <Company>PMSJC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2026-08-08T12:22:00Z</dcterms:created>
  <dc:creator>Diego de Souza Santos</dc:creator>
  <dc:description/>
  <dc:language>pt-BR</dc:language>
  <cp:lastModifiedBy/>
  <cp:lastPrinted>2026-08-08T11:44:00Z</cp:lastPrinted>
  <dcterms:modified xsi:type="dcterms:W3CDTF">2026-08-24T13:47:44Z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