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2C623E">
              <w:rPr>
                <w:rFonts w:eastAsia="Calibri"/>
                <w:b/>
                <w:sz w:val="32"/>
                <w:szCs w:val="32"/>
              </w:rPr>
              <w:t>2958</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3E5FF2">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3E5FF2">
              <w:rPr>
                <w:rFonts w:eastAsia="Calibri"/>
                <w:sz w:val="24"/>
                <w:szCs w:val="24"/>
              </w:rPr>
              <w:t>25</w:t>
            </w:r>
            <w:r w:rsidR="001C7A55">
              <w:rPr>
                <w:rFonts w:eastAsia="Calibri"/>
                <w:sz w:val="24"/>
                <w:szCs w:val="24"/>
              </w:rPr>
              <w:t xml:space="preserve"> de </w:t>
            </w:r>
            <w:r w:rsidR="003E5FF2">
              <w:rPr>
                <w:rFonts w:eastAsia="Calibri"/>
                <w:sz w:val="24"/>
                <w:szCs w:val="24"/>
              </w:rPr>
              <w:t>agosto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2C623E">
              <w:rPr>
                <w:rFonts w:eastAsia="Calibri"/>
                <w:b/>
                <w:sz w:val="24"/>
                <w:szCs w:val="24"/>
              </w:rPr>
              <w:t>94553</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C97A97">
              <w:rPr>
                <w:rFonts w:eastAsia="Calibri"/>
                <w:b/>
                <w:sz w:val="24"/>
                <w:szCs w:val="24"/>
              </w:rPr>
              <w:t>28</w:t>
            </w:r>
            <w:r w:rsidR="001C7A55">
              <w:rPr>
                <w:rFonts w:eastAsia="Calibri"/>
                <w:b/>
                <w:sz w:val="24"/>
                <w:szCs w:val="24"/>
              </w:rPr>
              <w:t>/</w:t>
            </w:r>
            <w:r w:rsidR="00F2429C">
              <w:rPr>
                <w:rFonts w:eastAsia="Calibri"/>
                <w:b/>
                <w:sz w:val="24"/>
                <w:szCs w:val="24"/>
              </w:rPr>
              <w:t>08</w:t>
            </w:r>
            <w:r w:rsidR="001C7A55">
              <w:rPr>
                <w:rFonts w:eastAsia="Calibri"/>
                <w:b/>
                <w:sz w:val="24"/>
                <w:szCs w:val="24"/>
              </w:rPr>
              <w:t>/2026</w:t>
            </w:r>
          </w:p>
          <w:p w:rsidR="00EB1E2D" w:rsidRDefault="00ED1483">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w:t>
            </w:r>
            <w:r w:rsidR="002C623E">
              <w:rPr>
                <w:rFonts w:eastAsia="Calibri" w:cstheme="minorHAnsi"/>
                <w:sz w:val="24"/>
                <w:szCs w:val="24"/>
              </w:rPr>
              <w:t>de Tubo de Ferro Galvanizado DN</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2C623E">
        <w:rPr>
          <w:b/>
          <w:sz w:val="24"/>
          <w:szCs w:val="24"/>
        </w:rPr>
        <w:t>2958</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a) Lei nº 14.133/2021, Art. 75, Inc. II; e</w:t>
      </w:r>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ESPECIFICAÇÕES DO OBJETO, DOTAÇÃO ORÇAMENTÁRIA, PRAZOS E LOCAL DE ENTREGA</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r w:rsidR="0045790B">
        <w:rPr>
          <w:sz w:val="24"/>
          <w:szCs w:val="24"/>
        </w:rPr>
        <w:t>sgaf.proposta</w:t>
      </w:r>
      <w:hyperlink r:id="rId8">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2C623E">
        <w:rPr>
          <w:sz w:val="24"/>
          <w:szCs w:val="24"/>
        </w:rPr>
        <w:t>2958</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w:t>
      </w:r>
      <w:r>
        <w:rPr>
          <w:sz w:val="24"/>
          <w:szCs w:val="24"/>
        </w:rPr>
        <w:lastRenderedPageBreak/>
        <w:t xml:space="preserve">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lastRenderedPageBreak/>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D. Declaração de inidoneidade para licitar ou contratar - contempla as infrações administrativas previstas nos itens C</w:t>
      </w:r>
      <w:proofErr w:type="gramStart"/>
      <w:r>
        <w:rPr>
          <w:sz w:val="24"/>
          <w:szCs w:val="24"/>
        </w:rPr>
        <w:t>1,C2.C3</w:t>
      </w:r>
      <w:proofErr w:type="gramEnd"/>
      <w:r>
        <w:rPr>
          <w:sz w:val="24"/>
          <w:szCs w:val="24"/>
        </w:rPr>
        <w:t xml:space="preserve">,C4,C5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D2 -fraudar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D3 -comportar-se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D4 -praticar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A,C</w:t>
      </w:r>
      <w:proofErr w:type="gramEnd"/>
      <w:r>
        <w:rPr>
          <w:sz w:val="24"/>
          <w:szCs w:val="24"/>
        </w:rPr>
        <w:t xml:space="preserve">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A,B</w:t>
      </w:r>
      <w:proofErr w:type="gramEnd"/>
      <w:r>
        <w:rPr>
          <w:sz w:val="24"/>
          <w:szCs w:val="24"/>
        </w:rPr>
        <w:t xml:space="preserve">,C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9.4. O atraso injustificado na execução do contrato sujeitará o contratado a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A,B</w:t>
      </w:r>
      <w:proofErr w:type="gramEnd"/>
      <w:r>
        <w:rPr>
          <w:sz w:val="24"/>
          <w:szCs w:val="24"/>
        </w:rPr>
        <w:t>,C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F2429C">
        <w:rPr>
          <w:sz w:val="24"/>
          <w:szCs w:val="24"/>
        </w:rPr>
        <w:t>25</w:t>
      </w:r>
      <w:r w:rsidR="001C7A55">
        <w:rPr>
          <w:sz w:val="24"/>
          <w:szCs w:val="24"/>
        </w:rPr>
        <w:t xml:space="preserve"> de </w:t>
      </w:r>
      <w:r w:rsidR="00F2429C">
        <w:rPr>
          <w:sz w:val="24"/>
          <w:szCs w:val="24"/>
        </w:rPr>
        <w:t>agosto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7363B2" w:rsidRDefault="007363B2">
      <w:pPr>
        <w:spacing w:after="0" w:line="240" w:lineRule="auto"/>
        <w:ind w:left="-142"/>
        <w:jc w:val="both"/>
        <w:rPr>
          <w:rFonts w:eastAsiaTheme="minorEastAsia" w:cs="Times New Roman"/>
          <w:color w:val="000000"/>
          <w:sz w:val="24"/>
          <w:szCs w:val="24"/>
          <w:lang w:eastAsia="pt-BR"/>
        </w:rPr>
      </w:pPr>
    </w:p>
    <w:p w:rsidR="007363B2" w:rsidRDefault="007363B2">
      <w:pPr>
        <w:spacing w:after="0" w:line="240" w:lineRule="auto"/>
        <w:ind w:left="-142"/>
        <w:jc w:val="both"/>
        <w:rPr>
          <w:rFonts w:eastAsiaTheme="minorEastAsia" w:cs="Times New Roman"/>
          <w:color w:val="000000"/>
          <w:sz w:val="24"/>
          <w:szCs w:val="24"/>
          <w:lang w:eastAsia="pt-BR"/>
        </w:rPr>
      </w:pPr>
    </w:p>
    <w:p w:rsidR="007363B2" w:rsidRDefault="007363B2">
      <w:pPr>
        <w:spacing w:after="0" w:line="240" w:lineRule="auto"/>
        <w:ind w:left="-142"/>
        <w:jc w:val="both"/>
        <w:rPr>
          <w:rFonts w:eastAsiaTheme="minorEastAsia" w:cs="Times New Roman"/>
          <w:color w:val="000000"/>
          <w:sz w:val="24"/>
          <w:szCs w:val="24"/>
          <w:lang w:eastAsia="pt-BR"/>
        </w:rPr>
      </w:pPr>
    </w:p>
    <w:p w:rsidR="007363B2" w:rsidRDefault="007363B2">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lastRenderedPageBreak/>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2C623E" w:rsidTr="001C3F43">
        <w:trPr>
          <w:trHeight w:val="642"/>
        </w:trPr>
        <w:tc>
          <w:tcPr>
            <w:tcW w:w="667" w:type="dxa"/>
            <w:vAlign w:val="bottom"/>
          </w:tcPr>
          <w:p w:rsidR="002C623E" w:rsidRDefault="002C623E" w:rsidP="002C623E">
            <w:pPr>
              <w:jc w:val="right"/>
              <w:rPr>
                <w:rFonts w:ascii="Calibri" w:hAnsi="Calibri" w:cs="Calibri"/>
                <w:color w:val="000000"/>
              </w:rPr>
            </w:pPr>
            <w:r>
              <w:rPr>
                <w:rFonts w:ascii="Calibri" w:hAnsi="Calibri" w:cs="Calibri"/>
                <w:color w:val="000000"/>
              </w:rPr>
              <w:t>1</w:t>
            </w:r>
          </w:p>
        </w:tc>
        <w:tc>
          <w:tcPr>
            <w:tcW w:w="921" w:type="dxa"/>
            <w:vAlign w:val="bottom"/>
          </w:tcPr>
          <w:p w:rsidR="002C623E" w:rsidRDefault="002C623E" w:rsidP="002C623E">
            <w:pPr>
              <w:spacing w:after="0" w:line="240" w:lineRule="auto"/>
              <w:jc w:val="right"/>
              <w:rPr>
                <w:rFonts w:ascii="Calibri" w:hAnsi="Calibri" w:cs="Calibri"/>
                <w:color w:val="000000"/>
              </w:rPr>
            </w:pPr>
            <w:r>
              <w:rPr>
                <w:rFonts w:ascii="Calibri" w:hAnsi="Calibri" w:cs="Calibri"/>
                <w:color w:val="000000"/>
              </w:rPr>
              <w:t>101866</w:t>
            </w:r>
          </w:p>
        </w:tc>
        <w:tc>
          <w:tcPr>
            <w:tcW w:w="3907" w:type="dxa"/>
            <w:vAlign w:val="bottom"/>
          </w:tcPr>
          <w:p w:rsidR="002C623E" w:rsidRDefault="002C623E" w:rsidP="002C623E">
            <w:pPr>
              <w:rPr>
                <w:rFonts w:ascii="Calibri" w:hAnsi="Calibri" w:cs="Calibri"/>
                <w:color w:val="000000"/>
              </w:rPr>
            </w:pPr>
            <w:r>
              <w:rPr>
                <w:rFonts w:ascii="Calibri" w:hAnsi="Calibri" w:cs="Calibri"/>
                <w:color w:val="000000"/>
              </w:rPr>
              <w:t xml:space="preserve">TUBO DE FERRO GALVANIZADO DN (DIAMETRO NOMINAL) 2.1/2" - DIAMETRO EXTERNO BASICO 76,1MM, ESPESSURA DA PAREDE DE 3,35MM, CLASSE L - ABNT NBR 5580/02 - BARRA COM 6 METROS. </w:t>
            </w:r>
          </w:p>
        </w:tc>
        <w:tc>
          <w:tcPr>
            <w:tcW w:w="756" w:type="dxa"/>
            <w:vAlign w:val="bottom"/>
          </w:tcPr>
          <w:p w:rsidR="002C623E" w:rsidRDefault="002C623E" w:rsidP="002C623E">
            <w:pPr>
              <w:rPr>
                <w:rFonts w:ascii="Calibri" w:hAnsi="Calibri" w:cs="Calibri"/>
                <w:color w:val="000000"/>
              </w:rPr>
            </w:pPr>
            <w:r>
              <w:rPr>
                <w:rFonts w:ascii="Calibri" w:hAnsi="Calibri" w:cs="Calibri"/>
                <w:color w:val="000000"/>
              </w:rPr>
              <w:t>BR</w:t>
            </w:r>
          </w:p>
        </w:tc>
        <w:tc>
          <w:tcPr>
            <w:tcW w:w="1087" w:type="dxa"/>
            <w:vAlign w:val="bottom"/>
          </w:tcPr>
          <w:p w:rsidR="002C623E" w:rsidRDefault="002C623E" w:rsidP="002C623E">
            <w:pPr>
              <w:rPr>
                <w:rFonts w:ascii="Calibri" w:hAnsi="Calibri" w:cs="Calibri"/>
                <w:color w:val="000000"/>
              </w:rPr>
            </w:pPr>
            <w:r>
              <w:rPr>
                <w:rFonts w:ascii="Calibri" w:hAnsi="Calibri" w:cs="Calibri"/>
                <w:color w:val="000000"/>
              </w:rPr>
              <w:t>130,00</w:t>
            </w:r>
          </w:p>
        </w:tc>
        <w:tc>
          <w:tcPr>
            <w:tcW w:w="741" w:type="dxa"/>
            <w:vAlign w:val="center"/>
          </w:tcPr>
          <w:p w:rsidR="002C623E" w:rsidRDefault="002C623E" w:rsidP="002C623E">
            <w:pPr>
              <w:spacing w:after="0" w:line="240" w:lineRule="auto"/>
              <w:rPr>
                <w:rFonts w:ascii="Arial" w:hAnsi="Arial" w:cs="Arial"/>
                <w:sz w:val="18"/>
                <w:szCs w:val="18"/>
                <w:lang w:eastAsia="pt-BR"/>
              </w:rPr>
            </w:pPr>
          </w:p>
        </w:tc>
        <w:tc>
          <w:tcPr>
            <w:tcW w:w="1276" w:type="dxa"/>
            <w:vAlign w:val="center"/>
          </w:tcPr>
          <w:p w:rsidR="002C623E" w:rsidRDefault="002C623E" w:rsidP="002C623E">
            <w:pPr>
              <w:spacing w:after="0" w:line="240" w:lineRule="auto"/>
              <w:rPr>
                <w:rFonts w:ascii="Arial" w:hAnsi="Arial" w:cs="Arial"/>
                <w:sz w:val="18"/>
                <w:szCs w:val="18"/>
                <w:lang w:eastAsia="pt-BR"/>
              </w:rPr>
            </w:pPr>
          </w:p>
        </w:tc>
        <w:tc>
          <w:tcPr>
            <w:tcW w:w="1243" w:type="dxa"/>
            <w:vAlign w:val="center"/>
          </w:tcPr>
          <w:p w:rsidR="002C623E" w:rsidRDefault="002C623E" w:rsidP="002C623E">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na </w:t>
      </w:r>
      <w:r>
        <w:rPr>
          <w:rFonts w:ascii="Bookman Old Style" w:eastAsia="Times New Roman" w:hAnsi="Bookman Old Style"/>
          <w:sz w:val="20"/>
          <w:szCs w:val="20"/>
        </w:rPr>
        <w:t>presente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103C67" w:rsidRDefault="003A46C0" w:rsidP="0045790B">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E5FF2" w:rsidRDefault="003E5FF2">
                            <w:pPr>
                              <w:pStyle w:val="Contedodoquadro"/>
                            </w:pPr>
                            <w:r>
                              <w:t>Carimbo do CNPJ:</w:t>
                            </w:r>
                          </w:p>
                          <w:p w:rsidR="003E5FF2" w:rsidRDefault="003E5FF2">
                            <w:pPr>
                              <w:pStyle w:val="Contedodoquadro"/>
                            </w:pPr>
                          </w:p>
                          <w:p w:rsidR="003E5FF2" w:rsidRDefault="003E5FF2">
                            <w:pPr>
                              <w:pStyle w:val="Contedodoquadro"/>
                            </w:pPr>
                          </w:p>
                          <w:p w:rsidR="003E5FF2" w:rsidRDefault="003E5FF2">
                            <w:pPr>
                              <w:pStyle w:val="Contedodoquadro"/>
                            </w:pPr>
                          </w:p>
                        </w:txbxContent>
                      </wps:txbx>
                      <wps:bodyPr anchor="t">
                        <a:noAutofit/>
                      </wps:bodyPr>
                    </wps:wsp>
                  </a:graphicData>
                </a:graphic>
              </wp:anchor>
            </w:drawing>
          </mc:Choice>
          <mc:Fallback>
            <w:pict>
              <v:rect w14:anchorId="48A17FAE"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3E5FF2" w:rsidRDefault="003E5FF2">
                      <w:pPr>
                        <w:pStyle w:val="Contedodoquadro"/>
                      </w:pPr>
                      <w:r>
                        <w:t>Carimbo do CNPJ:</w:t>
                      </w:r>
                    </w:p>
                    <w:p w:rsidR="003E5FF2" w:rsidRDefault="003E5FF2">
                      <w:pPr>
                        <w:pStyle w:val="Contedodoquadro"/>
                      </w:pPr>
                    </w:p>
                    <w:p w:rsidR="003E5FF2" w:rsidRDefault="003E5FF2">
                      <w:pPr>
                        <w:pStyle w:val="Contedodoquadro"/>
                      </w:pPr>
                    </w:p>
                    <w:p w:rsidR="003E5FF2" w:rsidRDefault="003E5FF2">
                      <w:pPr>
                        <w:pStyle w:val="Contedodoquadro"/>
                      </w:pPr>
                    </w:p>
                  </w:txbxContent>
                </v:textbox>
              </v:rect>
            </w:pict>
          </mc:Fallback>
        </mc:AlternateContent>
      </w:r>
      <w:r>
        <w:rPr>
          <w:rFonts w:cs="Times New Roman"/>
          <w:sz w:val="16"/>
          <w:szCs w:val="16"/>
        </w:rPr>
        <w:t>DATA:            /              /</w:t>
      </w: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1028DA" w:rsidRDefault="001028DA"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03C67" w:rsidRDefault="00103C67">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bookmarkStart w:id="0" w:name="_GoBack"/>
      <w:bookmarkEnd w:id="0"/>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2C623E">
        <w:rPr>
          <w:rFonts w:cstheme="minorHAnsi"/>
          <w:b/>
          <w:sz w:val="24"/>
          <w:szCs w:val="24"/>
        </w:rPr>
        <w:t>2958</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2C623E" w:rsidRDefault="003A46C0" w:rsidP="002C623E">
      <w:pPr>
        <w:spacing w:after="0" w:line="240" w:lineRule="auto"/>
        <w:jc w:val="both"/>
        <w:rPr>
          <w:rFonts w:cstheme="minorHAnsi"/>
          <w:sz w:val="24"/>
          <w:szCs w:val="24"/>
        </w:rPr>
      </w:pPr>
      <w:r>
        <w:rPr>
          <w:rFonts w:cstheme="minorHAnsi"/>
          <w:b/>
          <w:sz w:val="24"/>
          <w:szCs w:val="24"/>
        </w:rPr>
        <w:t xml:space="preserve">OBJETO: </w:t>
      </w:r>
      <w:r w:rsidR="002C623E" w:rsidRPr="001C7A55">
        <w:rPr>
          <w:rFonts w:eastAsia="Calibri" w:cstheme="minorHAnsi"/>
          <w:sz w:val="24"/>
          <w:szCs w:val="24"/>
        </w:rPr>
        <w:t xml:space="preserve">Aquisição </w:t>
      </w:r>
      <w:r w:rsidR="002C623E">
        <w:rPr>
          <w:rFonts w:eastAsia="Calibri" w:cstheme="minorHAnsi"/>
          <w:sz w:val="24"/>
          <w:szCs w:val="24"/>
        </w:rPr>
        <w:t>de Tubo de Ferro Galvanizado DN</w:t>
      </w:r>
      <w:r w:rsidR="002C623E" w:rsidRPr="001C7A55">
        <w:rPr>
          <w:rFonts w:eastAsia="Calibri" w:cstheme="minorHAnsi"/>
          <w:sz w:val="24"/>
          <w:szCs w:val="24"/>
        </w:rPr>
        <w:t>, conforme Termo de Referência.</w:t>
      </w:r>
    </w:p>
    <w:p w:rsidR="007A4DA2" w:rsidRDefault="007A4DA2" w:rsidP="007A4DA2">
      <w:pPr>
        <w:spacing w:after="0" w:line="240" w:lineRule="auto"/>
        <w:jc w:val="both"/>
        <w:rPr>
          <w:rFonts w:cstheme="minorHAnsi"/>
          <w:sz w:val="24"/>
          <w:szCs w:val="24"/>
        </w:rPr>
      </w:pPr>
    </w:p>
    <w:p w:rsidR="00ED1483" w:rsidRDefault="00ED1483" w:rsidP="00ED1483">
      <w:pPr>
        <w:spacing w:after="0" w:line="240" w:lineRule="auto"/>
        <w:jc w:val="both"/>
        <w:rPr>
          <w:rFonts w:cstheme="minorHAnsi"/>
          <w:sz w:val="24"/>
          <w:szCs w:val="24"/>
        </w:rPr>
      </w:pPr>
    </w:p>
    <w:p w:rsidR="0045790B" w:rsidRDefault="0045790B" w:rsidP="0045790B">
      <w:pPr>
        <w:spacing w:after="0" w:line="240" w:lineRule="auto"/>
        <w:jc w:val="both"/>
        <w:rPr>
          <w:rFonts w:cstheme="minorHAnsi"/>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r>
        <w:rPr>
          <w:sz w:val="24"/>
          <w:szCs w:val="24"/>
        </w:rPr>
        <w:t>Empresa ...............................................,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3E5FF2" w:rsidRDefault="003E5FF2">
                            <w:pPr>
                              <w:pStyle w:val="Contedodoquadro"/>
                              <w:rPr>
                                <w:color w:val="000000" w:themeColor="text1"/>
                              </w:rPr>
                            </w:pPr>
                          </w:p>
                        </w:txbxContent>
                      </wps:txbx>
                      <wps:bodyPr anchor="ctr">
                        <a:prstTxWarp prst="textNoShape">
                          <a:avLst/>
                        </a:prstTxWarp>
                        <a:noAutofit/>
                      </wps:bodyPr>
                    </wps:wsp>
                  </a:graphicData>
                </a:graphic>
              </wp:anchor>
            </w:drawing>
          </mc:Choice>
          <mc:Fallback>
            <w:pict>
              <v:rect w14:anchorId="6D25A912"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3E5FF2" w:rsidRDefault="003E5FF2">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FF2" w:rsidRDefault="003E5FF2">
      <w:pPr>
        <w:spacing w:after="0" w:line="240" w:lineRule="auto"/>
      </w:pPr>
      <w:r>
        <w:separator/>
      </w:r>
    </w:p>
  </w:endnote>
  <w:endnote w:type="continuationSeparator" w:id="0">
    <w:p w:rsidR="003E5FF2" w:rsidRDefault="003E5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FF2" w:rsidRDefault="003E5FF2">
      <w:pPr>
        <w:spacing w:after="0" w:line="240" w:lineRule="auto"/>
      </w:pPr>
      <w:r>
        <w:separator/>
      </w:r>
    </w:p>
  </w:footnote>
  <w:footnote w:type="continuationSeparator" w:id="0">
    <w:p w:rsidR="003E5FF2" w:rsidRDefault="003E5F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FF2" w:rsidRDefault="003E5FF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FF2" w:rsidRDefault="003E5FF2">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E5FF2" w:rsidRDefault="003E5FF2">
    <w:pPr>
      <w:spacing w:after="0" w:line="240" w:lineRule="auto"/>
      <w:ind w:left="851"/>
      <w:jc w:val="center"/>
    </w:pPr>
    <w:r>
      <w:t xml:space="preserve">Secretaria de Gestão Administrativa e Finanças </w:t>
    </w:r>
  </w:p>
  <w:p w:rsidR="003E5FF2" w:rsidRDefault="003E5FF2">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FF2" w:rsidRDefault="003E5FF2">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E5FF2" w:rsidRDefault="003E5FF2">
    <w:pPr>
      <w:spacing w:after="0" w:line="240" w:lineRule="auto"/>
      <w:ind w:left="851"/>
      <w:jc w:val="center"/>
    </w:pPr>
    <w:r>
      <w:t xml:space="preserve">Secretaria de Gestão Administrativa e Finanças </w:t>
    </w:r>
  </w:p>
  <w:p w:rsidR="003E5FF2" w:rsidRDefault="003E5FF2">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E2D"/>
    <w:rsid w:val="001028DA"/>
    <w:rsid w:val="00103C67"/>
    <w:rsid w:val="001749D9"/>
    <w:rsid w:val="00176993"/>
    <w:rsid w:val="001A4CCC"/>
    <w:rsid w:val="001C3F43"/>
    <w:rsid w:val="001C7A55"/>
    <w:rsid w:val="002C623E"/>
    <w:rsid w:val="003A46C0"/>
    <w:rsid w:val="003E5FF2"/>
    <w:rsid w:val="0045790B"/>
    <w:rsid w:val="006C36F3"/>
    <w:rsid w:val="007363B2"/>
    <w:rsid w:val="007549A4"/>
    <w:rsid w:val="007A4DA2"/>
    <w:rsid w:val="00876027"/>
    <w:rsid w:val="008835D1"/>
    <w:rsid w:val="008C379E"/>
    <w:rsid w:val="00965B49"/>
    <w:rsid w:val="00B5287F"/>
    <w:rsid w:val="00B747CA"/>
    <w:rsid w:val="00C97A97"/>
    <w:rsid w:val="00EB1E2D"/>
    <w:rsid w:val="00ED1483"/>
    <w:rsid w:val="00F2429C"/>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C24D45-60A7-4892-A47E-86864990F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31070">
      <w:bodyDiv w:val="1"/>
      <w:marLeft w:val="0"/>
      <w:marRight w:val="0"/>
      <w:marTop w:val="0"/>
      <w:marBottom w:val="0"/>
      <w:divBdr>
        <w:top w:val="none" w:sz="0" w:space="0" w:color="auto"/>
        <w:left w:val="none" w:sz="0" w:space="0" w:color="auto"/>
        <w:bottom w:val="none" w:sz="0" w:space="0" w:color="auto"/>
        <w:right w:val="none" w:sz="0" w:space="0" w:color="auto"/>
      </w:divBdr>
    </w:div>
    <w:div w:id="162666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jc.sp.gov.br,%2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1760A-9425-4E9A-84DC-AA7839975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2760</Words>
  <Characters>14909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Diego de Souza Santos</dc:creator>
  <cp:lastModifiedBy>Augusto Cesar Vieira</cp:lastModifiedBy>
  <cp:revision>2</cp:revision>
  <cp:lastPrinted>2026-07-22T15:23:00Z</cp:lastPrinted>
  <dcterms:created xsi:type="dcterms:W3CDTF">2026-08-25T19:39:00Z</dcterms:created>
  <dcterms:modified xsi:type="dcterms:W3CDTF">2026-08-25T19:39:00Z</dcterms:modified>
  <dc:language>pt-BR</dc:language>
</cp:coreProperties>
</file>